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C459A">
      <w:pPr>
        <w:pageBreakBefore w:val="0"/>
        <w:widowControl w:val="0"/>
        <w:kinsoku/>
        <w:wordWrap/>
        <w:overflowPunct/>
        <w:topLinePunct w:val="0"/>
        <w:autoSpaceDE/>
        <w:autoSpaceDN/>
        <w:bidi w:val="0"/>
        <w:adjustRightInd/>
        <w:snapToGrid/>
        <w:spacing w:line="592" w:lineRule="exact"/>
        <w:jc w:val="both"/>
        <w:textAlignment w:val="auto"/>
        <w:rPr>
          <w:rFonts w:hint="eastAsia" w:ascii="黑体" w:hAnsi="黑体" w:eastAsia="黑体" w:cs="黑体"/>
          <w:b w:val="0"/>
          <w:bCs w:val="0"/>
          <w:sz w:val="32"/>
          <w:szCs w:val="40"/>
          <w:lang w:val="en-US" w:eastAsia="zh-CN"/>
        </w:rPr>
      </w:pPr>
      <w:r>
        <w:rPr>
          <w:rFonts w:hint="eastAsia" w:ascii="黑体" w:hAnsi="黑体" w:eastAsia="黑体" w:cs="黑体"/>
          <w:b w:val="0"/>
          <w:bCs w:val="0"/>
          <w:sz w:val="32"/>
          <w:szCs w:val="40"/>
          <w:lang w:val="en-US" w:eastAsia="zh-CN"/>
        </w:rPr>
        <w:t>附件：</w:t>
      </w:r>
    </w:p>
    <w:p w14:paraId="424AEF37">
      <w:pPr>
        <w:pageBreakBefore w:val="0"/>
        <w:widowControl w:val="0"/>
        <w:kinsoku/>
        <w:wordWrap/>
        <w:overflowPunct/>
        <w:topLinePunct w:val="0"/>
        <w:autoSpaceDE/>
        <w:autoSpaceDN/>
        <w:bidi w:val="0"/>
        <w:adjustRightInd/>
        <w:snapToGrid/>
        <w:spacing w:line="592" w:lineRule="exact"/>
        <w:jc w:val="both"/>
        <w:textAlignment w:val="auto"/>
        <w:rPr>
          <w:rFonts w:hint="eastAsia"/>
          <w:b/>
          <w:bCs/>
          <w:sz w:val="36"/>
          <w:szCs w:val="44"/>
          <w:lang w:val="en-US" w:eastAsia="zh-CN"/>
        </w:rPr>
      </w:pPr>
    </w:p>
    <w:p w14:paraId="0A2ED605">
      <w:pPr>
        <w:pageBreakBefore w:val="0"/>
        <w:widowControl w:val="0"/>
        <w:kinsoku/>
        <w:wordWrap/>
        <w:overflowPunct/>
        <w:topLinePunct w:val="0"/>
        <w:autoSpaceDE/>
        <w:autoSpaceDN/>
        <w:bidi w:val="0"/>
        <w:adjustRightInd/>
        <w:snapToGrid/>
        <w:spacing w:line="592" w:lineRule="exact"/>
        <w:ind w:firstLine="420"/>
        <w:jc w:val="center"/>
        <w:textAlignment w:val="auto"/>
        <w:rPr>
          <w:rFonts w:hint="eastAsia" w:ascii="方正小标宋_GBK" w:hAnsi="方正小标宋_GBK" w:eastAsia="方正小标宋_GBK" w:cs="方正小标宋_GBK"/>
          <w:b w:val="0"/>
          <w:bCs w:val="0"/>
          <w:sz w:val="44"/>
          <w:szCs w:val="52"/>
        </w:rPr>
      </w:pPr>
      <w:r>
        <w:rPr>
          <w:rFonts w:hint="eastAsia" w:ascii="方正小标宋_GBK" w:hAnsi="方正小标宋_GBK" w:eastAsia="方正小标宋_GBK" w:cs="方正小标宋_GBK"/>
          <w:b w:val="0"/>
          <w:bCs w:val="0"/>
          <w:sz w:val="44"/>
          <w:szCs w:val="52"/>
        </w:rPr>
        <w:t>合肥市第三十五中学</w:t>
      </w:r>
      <w:r>
        <w:rPr>
          <w:rFonts w:hint="eastAsia" w:ascii="方正小标宋_GBK" w:hAnsi="方正小标宋_GBK" w:eastAsia="方正小标宋_GBK" w:cs="方正小标宋_GBK"/>
          <w:b w:val="0"/>
          <w:bCs w:val="0"/>
          <w:sz w:val="44"/>
          <w:szCs w:val="52"/>
          <w:lang w:val="en-US" w:eastAsia="zh-CN"/>
        </w:rPr>
        <w:t>2026年</w:t>
      </w:r>
      <w:r>
        <w:rPr>
          <w:rFonts w:hint="eastAsia" w:ascii="方正小标宋_GBK" w:hAnsi="方正小标宋_GBK" w:eastAsia="方正小标宋_GBK" w:cs="方正小标宋_GBK"/>
          <w:b w:val="0"/>
          <w:bCs w:val="0"/>
          <w:sz w:val="44"/>
          <w:szCs w:val="52"/>
        </w:rPr>
        <w:t>门户网站运维服务询价需求文件</w:t>
      </w:r>
    </w:p>
    <w:p w14:paraId="49128528">
      <w:pPr>
        <w:pStyle w:val="2"/>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黑体" w:hAnsi="黑体" w:eastAsia="黑体" w:cs="黑体"/>
          <w:b w:val="0"/>
          <w:bCs w:val="0"/>
        </w:rPr>
      </w:pPr>
      <w:r>
        <w:rPr>
          <w:rFonts w:hint="eastAsia" w:ascii="黑体" w:hAnsi="黑体" w:eastAsia="黑体" w:cs="黑体"/>
          <w:b w:val="0"/>
          <w:bCs w:val="0"/>
        </w:rPr>
        <w:t>一、采购需求</w:t>
      </w:r>
    </w:p>
    <w:p w14:paraId="728A2CD3">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（一）技术参数要求</w:t>
      </w:r>
    </w:p>
    <w:p w14:paraId="082E55B1">
      <w:pPr>
        <w:pageBreakBefore w:val="0"/>
        <w:widowControl w:val="0"/>
        <w:kinsoku/>
        <w:wordWrap/>
        <w:overflowPunct/>
        <w:topLinePunct w:val="0"/>
        <w:autoSpaceDE/>
        <w:autoSpaceDN/>
        <w:bidi w:val="0"/>
        <w:adjustRightInd/>
        <w:snapToGrid/>
        <w:spacing w:line="592"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1.</w:t>
      </w:r>
      <w:r>
        <w:rPr>
          <w:rFonts w:hint="eastAsia" w:ascii="仿宋_GB2312" w:hAnsi="仿宋_GB2312" w:eastAsia="仿宋_GB2312" w:cs="仿宋_GB2312"/>
          <w:b/>
          <w:sz w:val="32"/>
          <w:szCs w:val="32"/>
        </w:rPr>
        <w:t>网站安全体系规划</w:t>
      </w:r>
    </w:p>
    <w:p w14:paraId="09EC3F22">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学校当前的需求（包括需要遵守的法律法规、行业规范以及国家标准），考察分析学校现有网站安全体系中不完善、不符合以及不恰当的部分，同时提出改进建议。提供合肥市第三十五中学门户网站安全服务。</w:t>
      </w:r>
    </w:p>
    <w:p w14:paraId="0D9537A2">
      <w:pPr>
        <w:pageBreakBefore w:val="0"/>
        <w:widowControl w:val="0"/>
        <w:kinsoku/>
        <w:wordWrap/>
        <w:overflowPunct/>
        <w:topLinePunct w:val="0"/>
        <w:autoSpaceDE/>
        <w:autoSpaceDN/>
        <w:bidi w:val="0"/>
        <w:adjustRightInd/>
        <w:snapToGrid/>
        <w:spacing w:line="592"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2.</w:t>
      </w:r>
      <w:r>
        <w:rPr>
          <w:rFonts w:hint="eastAsia" w:ascii="仿宋_GB2312" w:hAnsi="仿宋_GB2312" w:eastAsia="仿宋_GB2312" w:cs="仿宋_GB2312"/>
          <w:b/>
          <w:sz w:val="32"/>
          <w:szCs w:val="32"/>
        </w:rPr>
        <w:t>网站安全体系规划主要内容</w:t>
      </w:r>
    </w:p>
    <w:p w14:paraId="79B4FD12">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网站安全体系规划主要包含以下内容：</w:t>
      </w:r>
    </w:p>
    <w:p w14:paraId="6931B33D">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1）安全体系建设</w:t>
      </w:r>
    </w:p>
    <w:p w14:paraId="4FA7E7AC">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针对学校业务需求，参考国家标准、行业惯例，从人员、技术、流程等多个方面进行分析，给出网站安全体系建设方案或改进建议。</w:t>
      </w:r>
    </w:p>
    <w:p w14:paraId="5D499AB6">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2）安全策略制定</w:t>
      </w:r>
    </w:p>
    <w:p w14:paraId="5DEBAC36">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通过安全管理、安全技术等相关课程的培训，强化网站所有者以及网站管理员的安全意识，完善“预防为主，补救为辅”的主动型网站安全防御体系，协助学校制定适合自身业务特点的安全管理策略和管理制度。</w:t>
      </w:r>
    </w:p>
    <w:p w14:paraId="046C7669">
      <w:pPr>
        <w:pageBreakBefore w:val="0"/>
        <w:widowControl w:val="0"/>
        <w:kinsoku/>
        <w:wordWrap/>
        <w:overflowPunct/>
        <w:topLinePunct w:val="0"/>
        <w:autoSpaceDE/>
        <w:autoSpaceDN/>
        <w:bidi w:val="0"/>
        <w:adjustRightInd/>
        <w:snapToGrid/>
        <w:spacing w:line="592"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3.</w:t>
      </w:r>
      <w:r>
        <w:rPr>
          <w:rFonts w:hint="eastAsia" w:ascii="仿宋_GB2312" w:hAnsi="仿宋_GB2312" w:eastAsia="仿宋_GB2312" w:cs="仿宋_GB2312"/>
          <w:b/>
          <w:sz w:val="32"/>
          <w:szCs w:val="32"/>
        </w:rPr>
        <w:t>网站安全评估</w:t>
      </w:r>
    </w:p>
    <w:p w14:paraId="426164EE">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1）操作系统安全评估</w:t>
      </w:r>
    </w:p>
    <w:p w14:paraId="4EDDD314">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提供主流操作系统（包括AIX、HP-UX、SOLARIS、FREEBSD、LINUX、WINDOWS等）的工具扫描和人工评估服务，对评估结果进行专业的安全判定后提供评估结果，不包含出具第三方评估报告。</w:t>
      </w:r>
    </w:p>
    <w:p w14:paraId="71D3DCC9">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2）数据库安全评估</w:t>
      </w:r>
    </w:p>
    <w:p w14:paraId="60B22295">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通过对主流数据库系统（包括ORACLE、SQLServer、MySQL、Informix、DB2等）进行工具扫描和人工检查，查找数据库系统配置、用户权限分配等方面的安全隐患，不包含出具第三方评估报告。</w:t>
      </w:r>
    </w:p>
    <w:p w14:paraId="013DEEE3">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3）网站应用程序代码评估</w:t>
      </w:r>
    </w:p>
    <w:p w14:paraId="38AE672D">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通过对主流应用代码（包括asp、aspx、php、perl、jsp等）进行工具扫描和人工检查，排查在网站应用系统中可能存在的漏洞，以规避SQL注入、XSS等攻击风险，不包含出具第三方评估报告。</w:t>
      </w:r>
    </w:p>
    <w:p w14:paraId="4BD6F010">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4）网站安全加固维护</w:t>
      </w:r>
    </w:p>
    <w:p w14:paraId="67C61126">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在网站安全评估的基础上，采取各种可能的技术手段，针对网站应用的特点，合理地调整操作系统、数据库系统、Web应用服务器、网站应用程序的配置参数，加强网站抵御攻击或者入侵的能力。</w:t>
      </w:r>
    </w:p>
    <w:p w14:paraId="5C176D4A">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5）操作系统安全加固</w:t>
      </w:r>
    </w:p>
    <w:p w14:paraId="1C729E46">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Linux系统：补丁、文件系统、</w:t>
      </w:r>
      <w:r>
        <w:rPr>
          <w:rFonts w:hint="eastAsia" w:ascii="仿宋_GB2312" w:hAnsi="仿宋_GB2312" w:eastAsia="仿宋_GB2312" w:cs="仿宋_GB2312"/>
          <w:sz w:val="32"/>
          <w:szCs w:val="32"/>
          <w:lang w:eastAsia="zh-CN"/>
        </w:rPr>
        <w:t>账号管理</w:t>
      </w:r>
      <w:r>
        <w:rPr>
          <w:rFonts w:hint="eastAsia" w:ascii="仿宋_GB2312" w:hAnsi="仿宋_GB2312" w:eastAsia="仿宋_GB2312" w:cs="仿宋_GB2312"/>
          <w:sz w:val="32"/>
          <w:szCs w:val="32"/>
        </w:rPr>
        <w:t>、网络及服务、系统配置、共享、应用软件、审计/日志，</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（包括紧急恢复、数字签名等）。</w:t>
      </w:r>
    </w:p>
    <w:p w14:paraId="63621061">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6）网站应用服务器安全加固</w:t>
      </w:r>
    </w:p>
    <w:p w14:paraId="62DCA829">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对Apache、Nginx等常见应用服务器进行安全配置。</w:t>
      </w:r>
    </w:p>
    <w:p w14:paraId="20EDD122">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7）数据库安全加固</w:t>
      </w:r>
    </w:p>
    <w:p w14:paraId="513B06A6">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对主流数据库系统（包括Oracle、SQLServer、MySQL、Informix、DB2）的补丁、账号管理、口令强度和有效期检查、远程</w:t>
      </w:r>
      <w:r>
        <w:rPr>
          <w:rFonts w:hint="eastAsia" w:ascii="仿宋_GB2312" w:hAnsi="仿宋_GB2312" w:eastAsia="仿宋_GB2312" w:cs="仿宋_GB2312"/>
          <w:sz w:val="32"/>
          <w:szCs w:val="32"/>
          <w:lang w:eastAsia="zh-CN"/>
        </w:rPr>
        <w:t>登录</w:t>
      </w:r>
      <w:r>
        <w:rPr>
          <w:rFonts w:hint="eastAsia" w:ascii="仿宋_GB2312" w:hAnsi="仿宋_GB2312" w:eastAsia="仿宋_GB2312" w:cs="仿宋_GB2312"/>
          <w:sz w:val="32"/>
          <w:szCs w:val="32"/>
        </w:rPr>
        <w:t>和远程服务、存储过程、审核层次、备份过程、角色和权限审核、并发事件资源限制、访问时间限制、审核跟踪、后门程序等进行调整。</w:t>
      </w:r>
    </w:p>
    <w:p w14:paraId="591D48E3">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8）虚拟化容器运维</w:t>
      </w:r>
    </w:p>
    <w:p w14:paraId="6D350FAF">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采用Docker和DockerCompose技术对虚拟化容器进行运维，服务内容包括网站服务器上所有虚拟化容器的状态监测、安全检测、日志处理、存储卷管理、虚拟网络管理等工作，当容器出现问题时需要及时进行处理，确保服务正常平稳运行。</w:t>
      </w:r>
    </w:p>
    <w:p w14:paraId="7E7281AB">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9）服务器性能调整</w:t>
      </w:r>
    </w:p>
    <w:p w14:paraId="203527F5">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通过关闭系统不需要的服务、调整系统参数等手段提高服务器的性能，降低安全风险。</w:t>
      </w:r>
    </w:p>
    <w:p w14:paraId="758E8F6A">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10）对服务器的应用程序、管理工具进行升级。</w:t>
      </w:r>
    </w:p>
    <w:p w14:paraId="22C6FFF1">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11）对服务器的数据库系统进行检查。</w:t>
      </w:r>
    </w:p>
    <w:p w14:paraId="78D962BE">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12）病毒检测与查杀</w:t>
      </w:r>
    </w:p>
    <w:p w14:paraId="37A3D2AC">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当学校遇到自身无法解决的大规模病毒感染时为学校提供网站服务器的病毒检测及查杀服务。</w:t>
      </w:r>
    </w:p>
    <w:p w14:paraId="7C94B6AB">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13）日志分析</w:t>
      </w:r>
    </w:p>
    <w:p w14:paraId="1301EE45">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提供以下日志分析服务，帮助管理员了解整个系统的安全状况：</w:t>
      </w:r>
    </w:p>
    <w:p w14:paraId="1EA39CDD">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操作系统日志分析；</w:t>
      </w:r>
    </w:p>
    <w:p w14:paraId="393D9B57">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应用服务日志分析；</w:t>
      </w:r>
    </w:p>
    <w:p w14:paraId="4AB68FB8">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安全产品日志分析；</w:t>
      </w:r>
    </w:p>
    <w:p w14:paraId="63E3838B">
      <w:pPr>
        <w:pageBreakBefore w:val="0"/>
        <w:widowControl w:val="0"/>
        <w:kinsoku/>
        <w:wordWrap/>
        <w:overflowPunct/>
        <w:topLinePunct w:val="0"/>
        <w:autoSpaceDE/>
        <w:autoSpaceDN/>
        <w:bidi w:val="0"/>
        <w:adjustRightInd/>
        <w:snapToGrid/>
        <w:spacing w:line="592"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4.</w:t>
      </w:r>
      <w:r>
        <w:rPr>
          <w:rFonts w:hint="eastAsia" w:ascii="仿宋_GB2312" w:hAnsi="仿宋_GB2312" w:eastAsia="仿宋_GB2312" w:cs="仿宋_GB2312"/>
          <w:b/>
          <w:sz w:val="32"/>
          <w:szCs w:val="32"/>
        </w:rPr>
        <w:t>网站运维服务</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6146"/>
      </w:tblGrid>
      <w:tr w14:paraId="4DDF1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6146" w:type="dxa"/>
            <w:gridSpan w:val="2"/>
            <w:tcBorders>
              <w:top w:val="single" w:color="auto" w:sz="4" w:space="0"/>
              <w:bottom w:val="single" w:color="auto" w:sz="4" w:space="0"/>
            </w:tcBorders>
            <w:vAlign w:val="center"/>
          </w:tcPr>
          <w:p w14:paraId="012E3BA1">
            <w:pPr>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网站维护基础服务内容</w:t>
            </w:r>
          </w:p>
        </w:tc>
      </w:tr>
      <w:tr w14:paraId="77829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376" w:type="dxa"/>
            <w:tcBorders>
              <w:top w:val="single" w:color="auto" w:sz="4" w:space="0"/>
              <w:bottom w:val="single" w:color="auto" w:sz="4" w:space="0"/>
            </w:tcBorders>
            <w:vAlign w:val="center"/>
          </w:tcPr>
          <w:p w14:paraId="5F608B24">
            <w:pPr>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服务名称</w:t>
            </w:r>
          </w:p>
        </w:tc>
        <w:tc>
          <w:tcPr>
            <w:tcW w:w="6146" w:type="dxa"/>
            <w:tcBorders>
              <w:top w:val="single" w:color="auto" w:sz="4" w:space="0"/>
              <w:bottom w:val="single" w:color="auto" w:sz="4" w:space="0"/>
            </w:tcBorders>
            <w:vAlign w:val="center"/>
          </w:tcPr>
          <w:p w14:paraId="1BC82FCC">
            <w:pPr>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描述</w:t>
            </w:r>
          </w:p>
        </w:tc>
      </w:tr>
      <w:tr w14:paraId="38401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76" w:type="dxa"/>
            <w:tcBorders>
              <w:top w:val="single" w:color="auto" w:sz="4" w:space="0"/>
              <w:bottom w:val="single" w:color="auto" w:sz="4" w:space="0"/>
            </w:tcBorders>
            <w:vAlign w:val="center"/>
          </w:tcPr>
          <w:p w14:paraId="7369CBED">
            <w:pPr>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网站程序迁移</w:t>
            </w:r>
          </w:p>
        </w:tc>
        <w:tc>
          <w:tcPr>
            <w:tcW w:w="6146" w:type="dxa"/>
            <w:tcBorders>
              <w:top w:val="single" w:color="auto" w:sz="4" w:space="0"/>
              <w:bottom w:val="single" w:color="auto" w:sz="4" w:space="0"/>
            </w:tcBorders>
            <w:vAlign w:val="center"/>
          </w:tcPr>
          <w:p w14:paraId="3497A670">
            <w:pPr>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网站在服务器的虚拟化容器中，在学校提供的系统为Linux环境（以UbuntuServer为佳）新服务器，进行程序迁移，迁移内容包括网站程序和数据库。</w:t>
            </w:r>
          </w:p>
        </w:tc>
      </w:tr>
      <w:tr w14:paraId="586E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76" w:type="dxa"/>
            <w:tcBorders>
              <w:top w:val="single" w:color="auto" w:sz="4" w:space="0"/>
              <w:bottom w:val="single" w:color="auto" w:sz="4" w:space="0"/>
            </w:tcBorders>
            <w:vAlign w:val="center"/>
          </w:tcPr>
          <w:p w14:paraId="23FBDF6A">
            <w:pPr>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网站内容修改</w:t>
            </w:r>
          </w:p>
        </w:tc>
        <w:tc>
          <w:tcPr>
            <w:tcW w:w="6146" w:type="dxa"/>
            <w:tcBorders>
              <w:top w:val="single" w:color="auto" w:sz="4" w:space="0"/>
              <w:bottom w:val="single" w:color="auto" w:sz="4" w:space="0"/>
            </w:tcBorders>
            <w:vAlign w:val="center"/>
          </w:tcPr>
          <w:p w14:paraId="23D01A41">
            <w:pPr>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需提供网站内容修改服务。修改内容为网站管理后台无法修改的文字和无法替换图片。包括但不限于：更换页眉与页脚图片；添加、替换或移除首页悬浮动画内容；修改首页底部内容（包括文本、图像、链接以及布局）；调整各栏目顶部配图；更换首页展示板块等。</w:t>
            </w:r>
          </w:p>
          <w:p w14:paraId="6E410770">
            <w:pPr>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如果</w:t>
            </w:r>
            <w:r>
              <w:rPr>
                <w:rFonts w:hint="eastAsia" w:ascii="仿宋_GB2312" w:hAnsi="仿宋_GB2312" w:eastAsia="仿宋_GB2312" w:cs="仿宋_GB2312"/>
                <w:sz w:val="32"/>
                <w:szCs w:val="32"/>
                <w:lang w:eastAsia="zh-CN"/>
              </w:rPr>
              <w:t>涉及</w:t>
            </w:r>
            <w:r>
              <w:rPr>
                <w:rFonts w:hint="eastAsia" w:ascii="仿宋_GB2312" w:hAnsi="仿宋_GB2312" w:eastAsia="仿宋_GB2312" w:cs="仿宋_GB2312"/>
                <w:sz w:val="32"/>
                <w:szCs w:val="32"/>
              </w:rPr>
              <w:t>替换图片影响整体网站设计风格，需要帮助学校对图片进行处理，能够适应网站整体设计风格。</w:t>
            </w:r>
          </w:p>
        </w:tc>
      </w:tr>
      <w:tr w14:paraId="43DB5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76" w:type="dxa"/>
            <w:vAlign w:val="center"/>
          </w:tcPr>
          <w:p w14:paraId="2055DE01">
            <w:pPr>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页面样式维护</w:t>
            </w:r>
          </w:p>
        </w:tc>
        <w:tc>
          <w:tcPr>
            <w:tcW w:w="6146" w:type="dxa"/>
            <w:vAlign w:val="center"/>
          </w:tcPr>
          <w:p w14:paraId="61DEEADD">
            <w:pPr>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供应商需解决网站前台页面样式在某些主流浏览器错位的情况，包括DIV、CSS修复，主流浏览器包括谷歌浏览器、360安全/极速浏览器（非兼容模式）、火狐。</w:t>
            </w:r>
          </w:p>
        </w:tc>
      </w:tr>
      <w:tr w14:paraId="1B62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76" w:type="dxa"/>
            <w:vAlign w:val="center"/>
          </w:tcPr>
          <w:p w14:paraId="1A87AFAF">
            <w:pPr>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网站安全检测</w:t>
            </w:r>
          </w:p>
        </w:tc>
        <w:tc>
          <w:tcPr>
            <w:tcW w:w="6146" w:type="dxa"/>
            <w:vAlign w:val="center"/>
          </w:tcPr>
          <w:p w14:paraId="0A2E49C1">
            <w:pPr>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维护内容包括网站程序查毒、杀毒，删除木马文件、去除植入页面的恶意代码。网站程序主动杀毒频率为12次/年，不包含出具第三方评估报告。</w:t>
            </w:r>
          </w:p>
        </w:tc>
      </w:tr>
      <w:tr w14:paraId="45599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76" w:type="dxa"/>
            <w:vAlign w:val="center"/>
          </w:tcPr>
          <w:p w14:paraId="725E2B5C">
            <w:pPr>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网站程序报错</w:t>
            </w:r>
          </w:p>
        </w:tc>
        <w:tc>
          <w:tcPr>
            <w:tcW w:w="6146" w:type="dxa"/>
            <w:vAlign w:val="center"/>
          </w:tcPr>
          <w:p w14:paraId="0C92945D">
            <w:pPr>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在网站运行过程中，由于一些未知的意外原因或误操作造成网站程序出现报错的情况，供应商需安排技术人员第一时间排查网站程序报错的原因并修复。</w:t>
            </w:r>
          </w:p>
        </w:tc>
      </w:tr>
      <w:tr w14:paraId="7913D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76" w:type="dxa"/>
            <w:vAlign w:val="center"/>
          </w:tcPr>
          <w:p w14:paraId="5EB77A0D">
            <w:pPr>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网站故障恢复</w:t>
            </w:r>
          </w:p>
        </w:tc>
        <w:tc>
          <w:tcPr>
            <w:tcW w:w="6146" w:type="dxa"/>
            <w:vAlign w:val="center"/>
          </w:tcPr>
          <w:p w14:paraId="3183D5E7">
            <w:pPr>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排查故障原因，根据故障原因提供解决方案，恢复网站最近一次程序及数据备份。</w:t>
            </w:r>
          </w:p>
        </w:tc>
      </w:tr>
      <w:tr w14:paraId="5BF4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76" w:type="dxa"/>
            <w:vAlign w:val="center"/>
          </w:tcPr>
          <w:p w14:paraId="43A6D932">
            <w:pPr>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网站技术支持</w:t>
            </w:r>
          </w:p>
        </w:tc>
        <w:tc>
          <w:tcPr>
            <w:tcW w:w="6146" w:type="dxa"/>
            <w:vAlign w:val="center"/>
          </w:tcPr>
          <w:p w14:paraId="771DB89F">
            <w:pPr>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提供技术咨询，服务形式为电话或微信咨询，服务时间为7*24h，供应商在接到学校网站故障反馈时，需在4小时内响应，48小时内解决。</w:t>
            </w:r>
          </w:p>
        </w:tc>
      </w:tr>
      <w:tr w14:paraId="3901E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46" w:type="dxa"/>
            <w:gridSpan w:val="2"/>
            <w:vAlign w:val="center"/>
          </w:tcPr>
          <w:p w14:paraId="1C49DF36">
            <w:pPr>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网站维护增值服务内容</w:t>
            </w:r>
          </w:p>
        </w:tc>
      </w:tr>
      <w:tr w14:paraId="6043B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76" w:type="dxa"/>
            <w:vAlign w:val="center"/>
          </w:tcPr>
          <w:p w14:paraId="7EA61757">
            <w:pPr>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网站垃圾碎片清理</w:t>
            </w:r>
          </w:p>
        </w:tc>
        <w:tc>
          <w:tcPr>
            <w:tcW w:w="6146" w:type="dxa"/>
            <w:vAlign w:val="center"/>
          </w:tcPr>
          <w:p w14:paraId="05E639DA">
            <w:pPr>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网站运营过程中产生的垃圾文件进行定期清理以保障网站访问速度。</w:t>
            </w:r>
          </w:p>
        </w:tc>
      </w:tr>
      <w:tr w14:paraId="39260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76" w:type="dxa"/>
            <w:vAlign w:val="center"/>
          </w:tcPr>
          <w:p w14:paraId="4B6D6A6F">
            <w:pPr>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灾难性恢复</w:t>
            </w:r>
          </w:p>
        </w:tc>
        <w:tc>
          <w:tcPr>
            <w:tcW w:w="6146" w:type="dxa"/>
            <w:vAlign w:val="center"/>
          </w:tcPr>
          <w:p w14:paraId="72C7C6AC">
            <w:pPr>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在网站遭受攻击或病毒攻击</w:t>
            </w:r>
            <w:r>
              <w:rPr>
                <w:rFonts w:hint="eastAsia" w:ascii="仿宋_GB2312" w:hAnsi="仿宋_GB2312" w:eastAsia="仿宋_GB2312" w:cs="仿宋_GB2312"/>
                <w:sz w:val="32"/>
                <w:szCs w:val="32"/>
                <w:lang w:eastAsia="zh-CN"/>
              </w:rPr>
              <w:t>导致</w:t>
            </w:r>
            <w:r>
              <w:rPr>
                <w:rFonts w:hint="eastAsia" w:ascii="仿宋_GB2312" w:hAnsi="仿宋_GB2312" w:eastAsia="仿宋_GB2312" w:cs="仿宋_GB2312"/>
                <w:sz w:val="32"/>
                <w:szCs w:val="32"/>
              </w:rPr>
              <w:t>网站崩溃时，提供网站数据备份还原恢复。</w:t>
            </w:r>
          </w:p>
        </w:tc>
      </w:tr>
      <w:tr w14:paraId="32810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76" w:type="dxa"/>
            <w:vAlign w:val="center"/>
          </w:tcPr>
          <w:p w14:paraId="102859C8">
            <w:pPr>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网站安全性更新</w:t>
            </w:r>
          </w:p>
        </w:tc>
        <w:tc>
          <w:tcPr>
            <w:tcW w:w="6146" w:type="dxa"/>
            <w:vAlign w:val="center"/>
          </w:tcPr>
          <w:p w14:paraId="4DE903EB">
            <w:pPr>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网站系统发生重点安全漏洞时，将协助网站进行安全性更新以增加网站抵抗力。（不包含大型的安全维护检查对应要做的系统安全升级工作）</w:t>
            </w:r>
          </w:p>
        </w:tc>
      </w:tr>
      <w:tr w14:paraId="45B54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76" w:type="dxa"/>
            <w:vAlign w:val="center"/>
          </w:tcPr>
          <w:p w14:paraId="3B0DBB19">
            <w:pPr>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木马/黑链清理</w:t>
            </w:r>
          </w:p>
        </w:tc>
        <w:tc>
          <w:tcPr>
            <w:tcW w:w="6146" w:type="dxa"/>
            <w:vAlign w:val="center"/>
          </w:tcPr>
          <w:p w14:paraId="5BC95A16">
            <w:pPr>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网站被挂黑链接或木马时可</w:t>
            </w:r>
            <w:r>
              <w:rPr>
                <w:rFonts w:hint="eastAsia" w:ascii="仿宋_GB2312" w:hAnsi="仿宋_GB2312" w:eastAsia="仿宋_GB2312" w:cs="仿宋_GB2312"/>
                <w:sz w:val="32"/>
                <w:szCs w:val="32"/>
                <w:lang w:eastAsia="zh-CN"/>
              </w:rPr>
              <w:t>做到</w:t>
            </w:r>
            <w:r>
              <w:rPr>
                <w:rFonts w:hint="eastAsia" w:ascii="仿宋_GB2312" w:hAnsi="仿宋_GB2312" w:eastAsia="仿宋_GB2312" w:cs="仿宋_GB2312"/>
                <w:sz w:val="32"/>
                <w:szCs w:val="32"/>
              </w:rPr>
              <w:t>及时清理。</w:t>
            </w:r>
          </w:p>
        </w:tc>
      </w:tr>
      <w:tr w14:paraId="514BA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76" w:type="dxa"/>
            <w:vAlign w:val="center"/>
          </w:tcPr>
          <w:p w14:paraId="50514DA0">
            <w:pPr>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网站使用指导</w:t>
            </w:r>
          </w:p>
        </w:tc>
        <w:tc>
          <w:tcPr>
            <w:tcW w:w="6146" w:type="dxa"/>
            <w:vAlign w:val="center"/>
          </w:tcPr>
          <w:p w14:paraId="56515E00">
            <w:pPr>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需提供对后台管理进行专业的技术指导，帮助学校在最短的时间内，熟练配置和使用产品；由客服和技术工程师对后台管理进行专业的技术指导，帮助学校在最短的时间内，熟练配置和使用产品。</w:t>
            </w:r>
          </w:p>
        </w:tc>
      </w:tr>
      <w:tr w14:paraId="74969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76" w:type="dxa"/>
            <w:vAlign w:val="center"/>
          </w:tcPr>
          <w:p w14:paraId="2E28A000">
            <w:pPr>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网站程序备份</w:t>
            </w:r>
          </w:p>
        </w:tc>
        <w:tc>
          <w:tcPr>
            <w:tcW w:w="6146" w:type="dxa"/>
            <w:vAlign w:val="center"/>
          </w:tcPr>
          <w:p w14:paraId="74F52C63">
            <w:pPr>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供应商需对网站源码和信息进行定期的备份。备份的内容包括网站程序和数据库，备份频率为12次/年。</w:t>
            </w:r>
          </w:p>
        </w:tc>
      </w:tr>
      <w:tr w14:paraId="45DC0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76" w:type="dxa"/>
            <w:vAlign w:val="center"/>
          </w:tcPr>
          <w:p w14:paraId="45E23D9B">
            <w:pPr>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程序更新优化</w:t>
            </w:r>
          </w:p>
        </w:tc>
        <w:tc>
          <w:tcPr>
            <w:tcW w:w="6146" w:type="dxa"/>
            <w:vAlign w:val="center"/>
          </w:tcPr>
          <w:p w14:paraId="5BFC3C04">
            <w:pPr>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在保证产品稳定、性能良好的基础上，根据学校的要求，在可接受的范围内，对产品部分页面或者页面的细节部分进行修改处理，不包含过大的功能性变更。</w:t>
            </w:r>
          </w:p>
        </w:tc>
      </w:tr>
      <w:tr w14:paraId="12FC7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76" w:type="dxa"/>
            <w:vAlign w:val="center"/>
          </w:tcPr>
          <w:p w14:paraId="70AC3BC0">
            <w:pPr>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BUG反馈修复</w:t>
            </w:r>
          </w:p>
        </w:tc>
        <w:tc>
          <w:tcPr>
            <w:tcW w:w="6146" w:type="dxa"/>
            <w:vAlign w:val="center"/>
          </w:tcPr>
          <w:p w14:paraId="51FD3B06">
            <w:pPr>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对用户反馈系统问题进行继续的原因排查与修复。（不添加功能）</w:t>
            </w:r>
          </w:p>
        </w:tc>
      </w:tr>
      <w:tr w14:paraId="6910C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76" w:type="dxa"/>
            <w:vAlign w:val="center"/>
          </w:tcPr>
          <w:p w14:paraId="20593B26">
            <w:pPr>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代码安全巡检</w:t>
            </w:r>
          </w:p>
        </w:tc>
        <w:tc>
          <w:tcPr>
            <w:tcW w:w="6146" w:type="dxa"/>
            <w:vAlign w:val="center"/>
          </w:tcPr>
          <w:p w14:paraId="42C039A6">
            <w:pPr>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定期对产品的代码进行检查，如有问题及时进行处理。</w:t>
            </w:r>
          </w:p>
        </w:tc>
      </w:tr>
      <w:tr w14:paraId="2A36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76" w:type="dxa"/>
            <w:vAlign w:val="center"/>
          </w:tcPr>
          <w:p w14:paraId="716E866E">
            <w:pPr>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其他运维咨询与解决方案</w:t>
            </w:r>
          </w:p>
        </w:tc>
        <w:tc>
          <w:tcPr>
            <w:tcW w:w="6146" w:type="dxa"/>
            <w:vAlign w:val="center"/>
          </w:tcPr>
          <w:p w14:paraId="5F0FFD01">
            <w:pPr>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可能与门户网站无关的本校机房其他各类运维与安全问题的远程咨询与解决方案服务，能够针对学校提出的问题给出咨询解答并形成建议性解决方案，协助学校信息化工作平稳高效运行。服务形式为电话或微信咨询，不包含出具第三方评估报告，服务时间为7*24h，供应商在接到学校咨询时，需在8小时内响应，72小时内给出建议方案。</w:t>
            </w:r>
          </w:p>
        </w:tc>
      </w:tr>
    </w:tbl>
    <w:p w14:paraId="2F10AC33">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p>
    <w:p w14:paraId="27F6F367">
      <w:pPr>
        <w:pageBreakBefore w:val="0"/>
        <w:widowControl w:val="0"/>
        <w:kinsoku/>
        <w:wordWrap/>
        <w:overflowPunct/>
        <w:topLinePunct w:val="0"/>
        <w:autoSpaceDE/>
        <w:autoSpaceDN/>
        <w:bidi w:val="0"/>
        <w:adjustRightInd/>
        <w:snapToGrid/>
        <w:spacing w:line="592"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5.</w:t>
      </w:r>
      <w:r>
        <w:rPr>
          <w:rFonts w:hint="eastAsia" w:ascii="仿宋_GB2312" w:hAnsi="仿宋_GB2312" w:eastAsia="仿宋_GB2312" w:cs="仿宋_GB2312"/>
          <w:b/>
          <w:sz w:val="32"/>
          <w:szCs w:val="32"/>
        </w:rPr>
        <w:t>网站安全事件响应</w:t>
      </w:r>
    </w:p>
    <w:p w14:paraId="3E330E74">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当网站由于遭受攻击、网站内容被篡改、网站系统被入侵、网站被</w:t>
      </w:r>
      <w:r>
        <w:rPr>
          <w:rFonts w:hint="eastAsia" w:ascii="仿宋_GB2312" w:hAnsi="仿宋_GB2312" w:eastAsia="仿宋_GB2312" w:cs="仿宋_GB2312"/>
          <w:sz w:val="32"/>
          <w:szCs w:val="32"/>
          <w:lang w:eastAsia="zh-CN"/>
        </w:rPr>
        <w:t>当作</w:t>
      </w:r>
      <w:r>
        <w:rPr>
          <w:rFonts w:hint="eastAsia" w:ascii="仿宋_GB2312" w:hAnsi="仿宋_GB2312" w:eastAsia="仿宋_GB2312" w:cs="仿宋_GB2312"/>
          <w:sz w:val="32"/>
          <w:szCs w:val="32"/>
        </w:rPr>
        <w:t>攻击第三方系统的跳板等原因导致网站不能正常提供服务或者有损网站所有者的利益（包括但不限于经济利益、学校声誉、可能的法律诉讼等）时，由网站所有者提出援助请求，公司组织紧急事故响应小组进行分析并对其做出应急处理。网站安全事件响应主要包括但不限于以下内容：</w:t>
      </w:r>
    </w:p>
    <w:p w14:paraId="2650588D">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1）预案设计，应急事件处理预案设计；</w:t>
      </w:r>
    </w:p>
    <w:p w14:paraId="0F74CBEB">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2）事件处理，紧急事件处理；</w:t>
      </w:r>
    </w:p>
    <w:p w14:paraId="57C6A842">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3）数据修复，系统及数据修复；</w:t>
      </w:r>
    </w:p>
    <w:p w14:paraId="068FA765">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4）报告与总结，回顾并整理发生事件的各种相关信息、把相关情况记录到文档中，记录的内容对有关部门的处理工作具有重要意义，而且对将来应急工作的开展是非常重要的经验积累。</w:t>
      </w:r>
    </w:p>
    <w:p w14:paraId="663349C3">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（二）商务要求</w:t>
      </w:r>
    </w:p>
    <w:p w14:paraId="0FAB5F72">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1.中标并签订合同后，供应商需在三天内能完全接手门户网站运维工作，所提供网站后台管理功能需和原本网站后台管理系统对接好，保证同一账户/同一链接进行登录和功能操作。需在投标文件中提供承诺函。</w:t>
      </w:r>
    </w:p>
    <w:p w14:paraId="0DABADA8">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2.为保证服务质量，供应商需提供合肥地区本地化服务，需在投标文件中提供本地化服务能力证明材料。</w:t>
      </w:r>
    </w:p>
    <w:p w14:paraId="5DD5FBD4">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3.供应商在接到学校网站故障反馈时，需在4小时内响应，48小时内解决。</w:t>
      </w:r>
    </w:p>
    <w:p w14:paraId="0C4959C8">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中标人在合同签订前须提供满足采购需求及技术参数的必要证明材料，包</w:t>
      </w:r>
      <w:r>
        <w:rPr>
          <w:rFonts w:hint="eastAsia" w:ascii="仿宋_GB2312" w:hAnsi="仿宋_GB2312" w:eastAsia="仿宋_GB2312" w:cs="仿宋_GB2312"/>
          <w:sz w:val="32"/>
          <w:szCs w:val="32"/>
          <w:lang w:eastAsia="zh-CN"/>
        </w:rPr>
        <w:t>括但</w:t>
      </w:r>
      <w:r>
        <w:rPr>
          <w:rFonts w:hint="eastAsia" w:ascii="仿宋_GB2312" w:hAnsi="仿宋_GB2312" w:eastAsia="仿宋_GB2312" w:cs="仿宋_GB2312"/>
          <w:sz w:val="32"/>
          <w:szCs w:val="32"/>
        </w:rPr>
        <w:t>不限于符合资信证明材料、人员证书、软件著作权证书原件等，若不能提供或不满足，招标人依法取消其中标资格，招标人按照评标委员会提出的中标候选人名单排序依次确定其他中标候选人为中标人。</w:t>
      </w:r>
      <w:bookmarkStart w:id="0" w:name="_GoBack"/>
      <w:bookmarkEnd w:id="0"/>
    </w:p>
    <w:p w14:paraId="17EDDBBC">
      <w:pPr>
        <w:pStyle w:val="2"/>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黑体" w:hAnsi="黑体" w:eastAsia="黑体" w:cs="黑体"/>
          <w:b w:val="0"/>
          <w:bCs w:val="0"/>
          <w:lang w:val="en-US" w:eastAsia="zh-CN"/>
        </w:rPr>
      </w:pPr>
      <w:r>
        <w:rPr>
          <w:rFonts w:hint="eastAsia" w:ascii="黑体" w:hAnsi="黑体" w:eastAsia="黑体" w:cs="黑体"/>
          <w:b w:val="0"/>
          <w:bCs w:val="0"/>
        </w:rPr>
        <w:t>二、</w:t>
      </w:r>
      <w:r>
        <w:rPr>
          <w:rFonts w:hint="eastAsia" w:ascii="黑体" w:hAnsi="黑体" w:eastAsia="黑体" w:cs="黑体"/>
          <w:b w:val="0"/>
          <w:bCs w:val="0"/>
          <w:lang w:val="en-US" w:eastAsia="zh-CN"/>
        </w:rPr>
        <w:t>询价评定</w:t>
      </w:r>
      <w:r>
        <w:rPr>
          <w:rFonts w:hint="eastAsia" w:ascii="黑体" w:hAnsi="黑体" w:eastAsia="黑体" w:cs="黑体"/>
          <w:b w:val="0"/>
          <w:bCs w:val="0"/>
        </w:rPr>
        <w:t>标准</w:t>
      </w:r>
      <w:r>
        <w:rPr>
          <w:rFonts w:hint="eastAsia" w:ascii="黑体" w:hAnsi="黑体" w:eastAsia="黑体" w:cs="黑体"/>
          <w:b w:val="0"/>
          <w:bCs w:val="0"/>
          <w:lang w:val="en-US" w:eastAsia="zh-CN"/>
        </w:rPr>
        <w:t>与要求</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1506"/>
        <w:gridCol w:w="5993"/>
      </w:tblGrid>
      <w:tr w14:paraId="08F2B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023" w:type="dxa"/>
            <w:vAlign w:val="center"/>
          </w:tcPr>
          <w:p w14:paraId="4613C9BC">
            <w:pPr>
              <w:keepNext/>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ascii="仿宋" w:eastAsia="仿宋"/>
                <w:b/>
                <w:sz w:val="32"/>
                <w:szCs w:val="32"/>
              </w:rPr>
            </w:pPr>
            <w:r>
              <w:rPr>
                <w:rFonts w:hint="eastAsia" w:ascii="仿宋" w:hAnsi="仿宋" w:eastAsia="仿宋" w:cs="仿宋"/>
                <w:b/>
                <w:sz w:val="32"/>
                <w:szCs w:val="32"/>
              </w:rPr>
              <w:t>序号</w:t>
            </w:r>
          </w:p>
        </w:tc>
        <w:tc>
          <w:tcPr>
            <w:tcW w:w="1506" w:type="dxa"/>
            <w:vAlign w:val="center"/>
          </w:tcPr>
          <w:p w14:paraId="731CF910">
            <w:pPr>
              <w:keepNext/>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ascii="仿宋" w:eastAsia="仿宋"/>
                <w:b/>
                <w:sz w:val="32"/>
                <w:szCs w:val="32"/>
              </w:rPr>
            </w:pPr>
            <w:r>
              <w:rPr>
                <w:rFonts w:hint="eastAsia" w:ascii="仿宋" w:hAnsi="仿宋" w:eastAsia="仿宋" w:cs="仿宋"/>
                <w:b/>
                <w:sz w:val="32"/>
                <w:szCs w:val="32"/>
                <w:lang w:val="en-US" w:eastAsia="zh-CN"/>
              </w:rPr>
              <w:t>评定</w:t>
            </w:r>
            <w:r>
              <w:rPr>
                <w:rFonts w:hint="eastAsia" w:ascii="仿宋" w:hAnsi="仿宋" w:eastAsia="仿宋" w:cs="仿宋"/>
                <w:b/>
                <w:sz w:val="32"/>
                <w:szCs w:val="32"/>
              </w:rPr>
              <w:t>内容</w:t>
            </w:r>
          </w:p>
        </w:tc>
        <w:tc>
          <w:tcPr>
            <w:tcW w:w="5993" w:type="dxa"/>
            <w:vAlign w:val="center"/>
          </w:tcPr>
          <w:p w14:paraId="2D2A8262">
            <w:pPr>
              <w:keepNext/>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ascii="仿宋" w:eastAsia="仿宋"/>
                <w:b/>
                <w:sz w:val="32"/>
                <w:szCs w:val="32"/>
              </w:rPr>
            </w:pPr>
            <w:r>
              <w:rPr>
                <w:rFonts w:hint="eastAsia" w:ascii="仿宋" w:hAnsi="仿宋" w:eastAsia="仿宋" w:cs="仿宋"/>
                <w:b/>
                <w:sz w:val="32"/>
                <w:szCs w:val="32"/>
              </w:rPr>
              <w:t>标准</w:t>
            </w:r>
            <w:r>
              <w:rPr>
                <w:rFonts w:hint="eastAsia" w:ascii="仿宋" w:hAnsi="仿宋" w:eastAsia="仿宋" w:cs="仿宋"/>
                <w:b/>
                <w:sz w:val="32"/>
                <w:szCs w:val="32"/>
                <w:lang w:val="en-US" w:eastAsia="zh-CN"/>
              </w:rPr>
              <w:t>与要求</w:t>
            </w:r>
          </w:p>
        </w:tc>
      </w:tr>
      <w:tr w14:paraId="7B06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23" w:type="dxa"/>
            <w:vAlign w:val="center"/>
          </w:tcPr>
          <w:p w14:paraId="3BC441F8">
            <w:pPr>
              <w:keepNext/>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ascii="仿宋" w:eastAsia="仿宋"/>
                <w:sz w:val="32"/>
                <w:szCs w:val="32"/>
              </w:rPr>
            </w:pPr>
            <w:r>
              <w:rPr>
                <w:rFonts w:hint="eastAsia" w:ascii="仿宋" w:hAnsi="仿宋" w:eastAsia="仿宋" w:cs="仿宋"/>
                <w:b/>
                <w:sz w:val="32"/>
                <w:szCs w:val="32"/>
              </w:rPr>
              <w:t>1</w:t>
            </w:r>
          </w:p>
        </w:tc>
        <w:tc>
          <w:tcPr>
            <w:tcW w:w="1506" w:type="dxa"/>
            <w:vAlign w:val="center"/>
          </w:tcPr>
          <w:p w14:paraId="78AF4A51">
            <w:pPr>
              <w:keepNext/>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left"/>
              <w:textAlignment w:val="auto"/>
              <w:rPr>
                <w:rFonts w:ascii="仿宋" w:eastAsia="仿宋"/>
                <w:sz w:val="32"/>
                <w:szCs w:val="32"/>
              </w:rPr>
            </w:pPr>
            <w:r>
              <w:rPr>
                <w:rFonts w:hint="eastAsia" w:ascii="仿宋" w:hAnsi="仿宋" w:eastAsia="仿宋" w:cs="仿宋"/>
                <w:b/>
                <w:sz w:val="32"/>
                <w:szCs w:val="32"/>
              </w:rPr>
              <w:t>综合实力</w:t>
            </w:r>
          </w:p>
        </w:tc>
        <w:tc>
          <w:tcPr>
            <w:tcW w:w="5993" w:type="dxa"/>
            <w:vAlign w:val="center"/>
          </w:tcPr>
          <w:p w14:paraId="394C1F44">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1</w:t>
            </w:r>
            <w:r>
              <w:rPr>
                <w:rFonts w:ascii="仿宋" w:hAnsi="仿宋" w:eastAsia="仿宋" w:cs="仿宋"/>
                <w:b/>
                <w:bCs/>
                <w:sz w:val="32"/>
                <w:szCs w:val="32"/>
              </w:rPr>
              <w:t>.</w:t>
            </w:r>
            <w:r>
              <w:rPr>
                <w:rFonts w:hint="eastAsia" w:ascii="仿宋" w:hAnsi="仿宋" w:eastAsia="仿宋" w:cs="仿宋"/>
                <w:b/>
                <w:bCs/>
                <w:sz w:val="32"/>
                <w:szCs w:val="32"/>
              </w:rPr>
              <w:t>技术响应实力</w:t>
            </w:r>
          </w:p>
          <w:p w14:paraId="1698A7C5">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（1）采购需求响应</w:t>
            </w:r>
            <w:r>
              <w:rPr>
                <w:rFonts w:hint="eastAsia" w:ascii="仿宋" w:hAnsi="仿宋" w:eastAsia="仿宋" w:cs="仿宋"/>
                <w:sz w:val="32"/>
                <w:szCs w:val="32"/>
                <w:lang w:val="en-US" w:eastAsia="zh-CN"/>
              </w:rPr>
              <w:t>标准</w:t>
            </w:r>
          </w:p>
          <w:p w14:paraId="615A3C9D">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rPr>
              <w:t>根据</w:t>
            </w:r>
            <w:r>
              <w:rPr>
                <w:rFonts w:hint="eastAsia" w:ascii="仿宋" w:hAnsi="仿宋" w:eastAsia="仿宋" w:cs="仿宋"/>
                <w:sz w:val="32"/>
                <w:szCs w:val="32"/>
                <w:lang w:eastAsia="zh-CN"/>
              </w:rPr>
              <w:t>询价文件</w:t>
            </w:r>
            <w:r>
              <w:rPr>
                <w:rFonts w:hint="eastAsia" w:ascii="仿宋" w:hAnsi="仿宋" w:eastAsia="仿宋" w:cs="仿宋"/>
                <w:sz w:val="32"/>
                <w:szCs w:val="32"/>
              </w:rPr>
              <w:t>采购需求（包括技术参数要求和商务要求）的规定，投标人的技术响应程度，配置的对应性、完整性、合理性、稳定性、兼容性，技术指标偏离度进行评</w:t>
            </w:r>
            <w:r>
              <w:rPr>
                <w:rFonts w:hint="eastAsia" w:ascii="仿宋" w:hAnsi="仿宋" w:eastAsia="仿宋" w:cs="仿宋"/>
                <w:sz w:val="32"/>
                <w:szCs w:val="32"/>
                <w:lang w:val="en-US" w:eastAsia="zh-CN"/>
              </w:rPr>
              <w:t>选</w:t>
            </w:r>
            <w:r>
              <w:rPr>
                <w:rFonts w:hint="eastAsia" w:ascii="仿宋" w:hAnsi="仿宋" w:eastAsia="仿宋" w:cs="仿宋"/>
                <w:sz w:val="32"/>
                <w:szCs w:val="32"/>
              </w:rPr>
              <w:t>，技术响应能力</w:t>
            </w:r>
            <w:r>
              <w:rPr>
                <w:rFonts w:hint="eastAsia" w:ascii="仿宋" w:hAnsi="仿宋" w:eastAsia="仿宋" w:cs="仿宋"/>
                <w:sz w:val="32"/>
                <w:szCs w:val="32"/>
                <w:lang w:val="en-US" w:eastAsia="zh-CN"/>
              </w:rPr>
              <w:t>应</w:t>
            </w:r>
            <w:r>
              <w:rPr>
                <w:rFonts w:hint="eastAsia" w:ascii="仿宋" w:hAnsi="仿宋" w:eastAsia="仿宋" w:cs="仿宋"/>
                <w:sz w:val="32"/>
                <w:szCs w:val="32"/>
              </w:rPr>
              <w:t>全部满足。</w:t>
            </w:r>
          </w:p>
          <w:p w14:paraId="152E33E8">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rPr>
              <w:t>（2）产品演示</w:t>
            </w:r>
          </w:p>
          <w:p w14:paraId="032149C3">
            <w:pPr>
              <w:pStyle w:val="19"/>
              <w:keepNext/>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rPr>
              <w:t>演示如何管理系统导航菜单；演示如何编写发布文章；演示如何首页轮播图；演示如何管理系统用户；演示如何管理教师风采栏目；演示如何查看平台操作日志；演示如何管理系统插件；演示如何拦截审核垃圾评论。</w:t>
            </w:r>
          </w:p>
          <w:p w14:paraId="1DFAA991">
            <w:pPr>
              <w:pStyle w:val="19"/>
              <w:keepNext/>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rPr>
              <w:t>所提供网站管理后台及网站运维服务需完全满足上述系统功能模块参数要求。</w:t>
            </w:r>
          </w:p>
          <w:p w14:paraId="78024DE5">
            <w:pPr>
              <w:pStyle w:val="19"/>
              <w:keepNext/>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rPr>
              <w:t>演示方式：</w:t>
            </w:r>
            <w:r>
              <w:rPr>
                <w:rFonts w:hint="eastAsia" w:ascii="仿宋" w:hAnsi="仿宋" w:eastAsia="仿宋" w:cs="仿宋"/>
                <w:sz w:val="32"/>
                <w:szCs w:val="32"/>
                <w:lang w:eastAsia="zh-CN"/>
              </w:rPr>
              <w:t>中标人需在</w:t>
            </w:r>
            <w:r>
              <w:rPr>
                <w:rFonts w:hint="eastAsia" w:ascii="仿宋" w:hAnsi="仿宋" w:eastAsia="仿宋" w:cs="仿宋"/>
                <w:sz w:val="32"/>
                <w:szCs w:val="32"/>
              </w:rPr>
              <w:t>中标后</w:t>
            </w:r>
            <w:r>
              <w:rPr>
                <w:rFonts w:hint="eastAsia" w:ascii="仿宋" w:hAnsi="仿宋" w:eastAsia="仿宋" w:cs="仿宋"/>
                <w:sz w:val="32"/>
                <w:szCs w:val="32"/>
                <w:lang w:eastAsia="zh-CN"/>
              </w:rPr>
              <w:t>2个工作日内</w:t>
            </w:r>
            <w:r>
              <w:rPr>
                <w:rFonts w:hint="eastAsia" w:ascii="仿宋" w:hAnsi="仿宋" w:eastAsia="仿宋" w:cs="仿宋"/>
                <w:sz w:val="32"/>
                <w:szCs w:val="32"/>
              </w:rPr>
              <w:t>，到学校现场进行演示，演示内容不能使用产品DEMO、原型、PPT或者视频，以真实软件环境进行演示。投标文件中需承诺满足相关功能要求，在中标后进行演示。</w:t>
            </w:r>
          </w:p>
          <w:p w14:paraId="13C19834">
            <w:pPr>
              <w:keepNext/>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2</w:t>
            </w:r>
            <w:r>
              <w:rPr>
                <w:rFonts w:ascii="仿宋" w:hAnsi="仿宋" w:eastAsia="仿宋" w:cs="仿宋"/>
                <w:b/>
                <w:bCs/>
                <w:sz w:val="32"/>
                <w:szCs w:val="32"/>
              </w:rPr>
              <w:t>.</w:t>
            </w:r>
            <w:r>
              <w:rPr>
                <w:rFonts w:hint="eastAsia" w:ascii="仿宋" w:hAnsi="仿宋" w:eastAsia="仿宋" w:cs="仿宋"/>
                <w:b/>
                <w:bCs/>
                <w:sz w:val="32"/>
                <w:szCs w:val="32"/>
              </w:rPr>
              <w:t>系统分析与维护方案</w:t>
            </w:r>
          </w:p>
          <w:p w14:paraId="74ACDC6E">
            <w:pPr>
              <w:keepNext/>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rPr>
              <w:t>需要提供运维技术方案，方案必须包括本学校门户网站的架构设计分析、各板块与后台功能变更技术方案。系统分析与维护方案完善、与目前门户和门户网站后台功能内容契合。</w:t>
            </w:r>
          </w:p>
          <w:p w14:paraId="425101BD">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3</w:t>
            </w:r>
            <w:r>
              <w:rPr>
                <w:rFonts w:ascii="仿宋" w:hAnsi="仿宋" w:eastAsia="仿宋" w:cs="仿宋"/>
                <w:b/>
                <w:bCs/>
                <w:sz w:val="32"/>
                <w:szCs w:val="32"/>
              </w:rPr>
              <w:t>.</w:t>
            </w:r>
            <w:r>
              <w:rPr>
                <w:rFonts w:hint="eastAsia" w:ascii="仿宋" w:hAnsi="仿宋" w:eastAsia="仿宋" w:cs="仿宋"/>
                <w:b/>
                <w:bCs/>
                <w:sz w:val="32"/>
                <w:szCs w:val="32"/>
              </w:rPr>
              <w:t>投标人资信</w:t>
            </w:r>
          </w:p>
          <w:p w14:paraId="49CA99EC">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rPr>
              <w:t>为了保障网站运维良好效果，网站可以在各类国产或其他服务器上正常运行，网站数据安全。投标人应具备以下资信：</w:t>
            </w:r>
          </w:p>
          <w:p w14:paraId="2DC84826">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①</w:t>
            </w:r>
            <w:r>
              <w:rPr>
                <w:rFonts w:ascii="仿宋" w:hAnsi="仿宋" w:eastAsia="仿宋" w:cs="仿宋"/>
                <w:sz w:val="32"/>
                <w:szCs w:val="32"/>
              </w:rPr>
              <w:t>投标人具有国家高新技术企业证书。</w:t>
            </w:r>
          </w:p>
          <w:p w14:paraId="711A1971">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②</w:t>
            </w:r>
            <w:r>
              <w:rPr>
                <w:rFonts w:hint="eastAsia" w:ascii="仿宋" w:hAnsi="仿宋" w:eastAsia="仿宋" w:cs="仿宋"/>
                <w:sz w:val="32"/>
                <w:szCs w:val="32"/>
              </w:rPr>
              <w:t>投标人具有省大数据企业证书。</w:t>
            </w:r>
          </w:p>
          <w:p w14:paraId="536716CA">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③</w:t>
            </w:r>
            <w:r>
              <w:rPr>
                <w:rFonts w:hint="eastAsia" w:ascii="仿宋" w:hAnsi="仿宋" w:eastAsia="仿宋" w:cs="仿宋"/>
                <w:sz w:val="32"/>
                <w:szCs w:val="32"/>
              </w:rPr>
              <w:t>投标人</w:t>
            </w:r>
            <w:r>
              <w:rPr>
                <w:rFonts w:hint="eastAsia" w:ascii="仿宋" w:hAnsi="仿宋" w:eastAsia="仿宋" w:cs="仿宋"/>
                <w:sz w:val="32"/>
                <w:szCs w:val="32"/>
                <w:lang w:val="en-US" w:eastAsia="zh-CN"/>
              </w:rPr>
              <w:t>属于</w:t>
            </w:r>
            <w:r>
              <w:rPr>
                <w:rFonts w:hint="eastAsia" w:ascii="仿宋" w:hAnsi="仿宋" w:eastAsia="仿宋" w:cs="仿宋"/>
                <w:sz w:val="32"/>
                <w:szCs w:val="32"/>
              </w:rPr>
              <w:t>专精特新中小企业。</w:t>
            </w:r>
          </w:p>
          <w:p w14:paraId="03F86F90">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④</w:t>
            </w:r>
            <w:r>
              <w:rPr>
                <w:rFonts w:hint="eastAsia" w:ascii="仿宋" w:hAnsi="仿宋" w:eastAsia="仿宋" w:cs="仿宋"/>
                <w:sz w:val="32"/>
                <w:szCs w:val="32"/>
              </w:rPr>
              <w:t>投标人或所投软件产品厂商具有成熟的软件开发能力，提供已开发</w:t>
            </w:r>
            <w:r>
              <w:rPr>
                <w:rFonts w:hint="eastAsia" w:ascii="仿宋" w:hAnsi="仿宋" w:eastAsia="仿宋" w:cs="仿宋"/>
                <w:sz w:val="32"/>
                <w:szCs w:val="32"/>
                <w:lang w:val="en-US" w:eastAsia="zh-CN"/>
              </w:rPr>
              <w:t>的信息化管理系统、控制系统、数据管理或交换平台</w:t>
            </w:r>
            <w:r>
              <w:rPr>
                <w:rFonts w:hint="eastAsia" w:ascii="仿宋" w:hAnsi="仿宋" w:eastAsia="仿宋" w:cs="仿宋"/>
                <w:sz w:val="32"/>
                <w:szCs w:val="32"/>
              </w:rPr>
              <w:t>的软件著作权证书。</w:t>
            </w:r>
          </w:p>
          <w:p w14:paraId="40200739">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rPr>
              <w:t>⑤投标人具有ISO9001质量管理体系认证，ISO45001职业健康安全管理体系认证，ISO14001环境管理体系认证。【注：投标文件中须提供认证证书的影印件或扫描件及认监委官网查询截图】</w:t>
            </w:r>
          </w:p>
          <w:p w14:paraId="409DB22D">
            <w:pPr>
              <w:keepNext/>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left"/>
              <w:textAlignment w:val="auto"/>
              <w:rPr>
                <w:rFonts w:ascii="仿宋" w:eastAsia="仿宋"/>
                <w:sz w:val="32"/>
                <w:szCs w:val="32"/>
              </w:rPr>
            </w:pPr>
            <w:r>
              <w:rPr>
                <w:rFonts w:hint="eastAsia" w:ascii="仿宋" w:hAnsi="仿宋" w:eastAsia="仿宋" w:cs="仿宋"/>
                <w:sz w:val="32"/>
                <w:szCs w:val="32"/>
              </w:rPr>
              <w:t>注：投标文件中提供上述相关证明文件复印件或扫描件，中标后需提供原件给学校进行校验。</w:t>
            </w:r>
          </w:p>
        </w:tc>
      </w:tr>
      <w:tr w14:paraId="4284D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23" w:type="dxa"/>
            <w:vAlign w:val="center"/>
          </w:tcPr>
          <w:p w14:paraId="1E8D6E38">
            <w:pPr>
              <w:keepNext/>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仿宋" w:eastAsia="仿宋"/>
                <w:sz w:val="32"/>
                <w:szCs w:val="32"/>
                <w:lang w:eastAsia="zh-CN"/>
              </w:rPr>
            </w:pPr>
            <w:r>
              <w:rPr>
                <w:rFonts w:hint="eastAsia" w:ascii="仿宋" w:hAnsi="仿宋" w:eastAsia="仿宋" w:cs="仿宋"/>
                <w:b/>
                <w:sz w:val="32"/>
                <w:szCs w:val="32"/>
                <w:lang w:val="en-US" w:eastAsia="zh-CN"/>
              </w:rPr>
              <w:t>2</w:t>
            </w:r>
          </w:p>
        </w:tc>
        <w:tc>
          <w:tcPr>
            <w:tcW w:w="1506" w:type="dxa"/>
            <w:vAlign w:val="center"/>
          </w:tcPr>
          <w:p w14:paraId="71D5AE66">
            <w:pPr>
              <w:pStyle w:val="20"/>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仿宋" w:hAnsi="仿宋" w:eastAsia="仿宋" w:cs="仿宋"/>
                <w:b/>
                <w:sz w:val="32"/>
                <w:szCs w:val="32"/>
              </w:rPr>
            </w:pPr>
            <w:r>
              <w:rPr>
                <w:rFonts w:hint="eastAsia" w:ascii="仿宋" w:hAnsi="仿宋" w:eastAsia="仿宋" w:cs="仿宋"/>
                <w:b/>
                <w:sz w:val="32"/>
                <w:szCs w:val="32"/>
              </w:rPr>
              <w:t>投标人</w:t>
            </w:r>
          </w:p>
          <w:p w14:paraId="6C4D75B2">
            <w:pPr>
              <w:keepNext/>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left"/>
              <w:textAlignment w:val="auto"/>
              <w:rPr>
                <w:rFonts w:ascii="仿宋" w:eastAsia="仿宋"/>
                <w:sz w:val="32"/>
                <w:szCs w:val="32"/>
              </w:rPr>
            </w:pPr>
            <w:r>
              <w:rPr>
                <w:rFonts w:hint="eastAsia" w:ascii="仿宋" w:hAnsi="仿宋" w:eastAsia="仿宋" w:cs="仿宋"/>
                <w:b/>
                <w:sz w:val="32"/>
                <w:szCs w:val="32"/>
              </w:rPr>
              <w:t>业绩</w:t>
            </w:r>
          </w:p>
        </w:tc>
        <w:tc>
          <w:tcPr>
            <w:tcW w:w="5993" w:type="dxa"/>
            <w:vAlign w:val="center"/>
          </w:tcPr>
          <w:p w14:paraId="38CFE415">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b/>
                <w:bCs/>
                <w:sz w:val="32"/>
                <w:szCs w:val="32"/>
              </w:rPr>
              <w:t>1</w:t>
            </w:r>
            <w:r>
              <w:rPr>
                <w:rFonts w:ascii="仿宋" w:hAnsi="仿宋" w:eastAsia="仿宋" w:cs="仿宋"/>
                <w:b/>
                <w:bCs/>
                <w:sz w:val="32"/>
                <w:szCs w:val="32"/>
              </w:rPr>
              <w:t>.</w:t>
            </w:r>
            <w:r>
              <w:rPr>
                <w:rFonts w:hint="eastAsia" w:ascii="仿宋" w:hAnsi="仿宋" w:eastAsia="仿宋" w:cs="仿宋"/>
                <w:b/>
                <w:bCs/>
                <w:sz w:val="32"/>
                <w:szCs w:val="32"/>
              </w:rPr>
              <w:t>业绩数量</w:t>
            </w:r>
            <w:r>
              <w:rPr>
                <w:rFonts w:hint="eastAsia" w:ascii="仿宋" w:hAnsi="仿宋" w:eastAsia="仿宋" w:cs="仿宋"/>
                <w:b/>
                <w:bCs/>
                <w:sz w:val="32"/>
                <w:szCs w:val="32"/>
                <w:lang w:eastAsia="zh-CN"/>
              </w:rPr>
              <w:t>：</w:t>
            </w:r>
            <w:r>
              <w:rPr>
                <w:rFonts w:hint="eastAsia" w:ascii="仿宋" w:hAnsi="仿宋" w:eastAsia="仿宋" w:cs="仿宋"/>
                <w:sz w:val="32"/>
                <w:szCs w:val="32"/>
              </w:rPr>
              <w:t>投标人2022年8月至今，</w:t>
            </w:r>
            <w:r>
              <w:rPr>
                <w:rFonts w:hint="eastAsia" w:ascii="仿宋" w:hAnsi="仿宋" w:eastAsia="仿宋" w:cs="仿宋"/>
                <w:sz w:val="32"/>
                <w:szCs w:val="32"/>
                <w:lang w:val="en-US" w:eastAsia="zh-CN"/>
              </w:rPr>
              <w:t>需要</w:t>
            </w:r>
            <w:r>
              <w:rPr>
                <w:rFonts w:hint="eastAsia" w:ascii="仿宋" w:hAnsi="仿宋" w:eastAsia="仿宋" w:cs="仿宋"/>
                <w:sz w:val="32"/>
                <w:szCs w:val="32"/>
              </w:rPr>
              <w:t>提供1个智慧校园平台、软件技术运维服务、信息化软</w:t>
            </w:r>
            <w:r>
              <w:rPr>
                <w:rFonts w:hint="eastAsia" w:ascii="仿宋" w:hAnsi="仿宋" w:eastAsia="仿宋" w:cs="仿宋"/>
                <w:sz w:val="32"/>
                <w:szCs w:val="32"/>
                <w:lang w:eastAsia="zh-CN"/>
              </w:rPr>
              <w:t>件等</w:t>
            </w:r>
            <w:r>
              <w:rPr>
                <w:rFonts w:hint="eastAsia" w:ascii="仿宋" w:hAnsi="仿宋" w:eastAsia="仿宋" w:cs="仿宋"/>
                <w:sz w:val="32"/>
                <w:szCs w:val="32"/>
                <w:lang w:val="en-US" w:eastAsia="zh-CN"/>
              </w:rPr>
              <w:t>相关</w:t>
            </w:r>
            <w:r>
              <w:rPr>
                <w:rFonts w:hint="eastAsia" w:ascii="仿宋" w:hAnsi="仿宋" w:eastAsia="仿宋" w:cs="仿宋"/>
                <w:sz w:val="32"/>
                <w:szCs w:val="32"/>
              </w:rPr>
              <w:t>业绩。</w:t>
            </w:r>
          </w:p>
          <w:p w14:paraId="2BB2168A">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rPr>
              <w:t>注：业绩必须同时提供合同及验收合格证明材料，以合同签订时间为准。</w:t>
            </w:r>
          </w:p>
        </w:tc>
      </w:tr>
      <w:tr w14:paraId="5B5C0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23" w:type="dxa"/>
            <w:vAlign w:val="center"/>
          </w:tcPr>
          <w:p w14:paraId="72F69FE3">
            <w:pPr>
              <w:keepNext/>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default" w:ascii="仿宋" w:eastAsia="仿宋"/>
                <w:sz w:val="32"/>
                <w:szCs w:val="32"/>
                <w:lang w:val="en-US" w:eastAsia="zh-CN"/>
              </w:rPr>
            </w:pPr>
            <w:r>
              <w:rPr>
                <w:rFonts w:hint="eastAsia" w:ascii="仿宋" w:eastAsia="仿宋"/>
                <w:sz w:val="32"/>
                <w:szCs w:val="32"/>
                <w:lang w:val="en-US" w:eastAsia="zh-CN"/>
              </w:rPr>
              <w:t>3</w:t>
            </w:r>
          </w:p>
        </w:tc>
        <w:tc>
          <w:tcPr>
            <w:tcW w:w="1506" w:type="dxa"/>
            <w:vAlign w:val="center"/>
          </w:tcPr>
          <w:p w14:paraId="0FE1CEB7">
            <w:pPr>
              <w:keepNext/>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left"/>
              <w:textAlignment w:val="auto"/>
              <w:rPr>
                <w:rFonts w:ascii="仿宋" w:eastAsia="仿宋"/>
                <w:sz w:val="32"/>
                <w:szCs w:val="32"/>
              </w:rPr>
            </w:pPr>
            <w:r>
              <w:rPr>
                <w:rFonts w:hint="eastAsia" w:ascii="仿宋" w:hAnsi="仿宋" w:eastAsia="仿宋" w:cs="仿宋"/>
                <w:b/>
                <w:sz w:val="32"/>
                <w:szCs w:val="32"/>
              </w:rPr>
              <w:t>技术服务及售后服务方案</w:t>
            </w:r>
          </w:p>
        </w:tc>
        <w:tc>
          <w:tcPr>
            <w:tcW w:w="5993" w:type="dxa"/>
            <w:vAlign w:val="center"/>
          </w:tcPr>
          <w:p w14:paraId="6EFDE2C8">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rPr>
              <w:t>投标人应针对本项目实际特点制定相关的服务方案，评委根据各投标人的服务方案进行综合评审，须包含以下内容。</w:t>
            </w:r>
          </w:p>
          <w:p w14:paraId="4337456C">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1.实施要求</w:t>
            </w:r>
          </w:p>
          <w:p w14:paraId="0F4D6626">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rPr>
              <w:t>投标人需提供完整、可行的实施方案和实施计划。在方案中，除了要有详细的实施计划，还应提供实施团队的组成和分工、相关的项目实施情况介绍、专业认证工作的重点难点问题分析等。</w:t>
            </w:r>
          </w:p>
          <w:p w14:paraId="60524BAA">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2.培训要求</w:t>
            </w:r>
          </w:p>
          <w:p w14:paraId="5C0A11AE">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rPr>
              <w:t>A</w:t>
            </w:r>
            <w:r>
              <w:rPr>
                <w:rFonts w:hint="eastAsia" w:ascii="仿宋" w:hAnsi="仿宋" w:eastAsia="仿宋" w:cs="仿宋"/>
                <w:sz w:val="32"/>
                <w:szCs w:val="32"/>
                <w:lang w:eastAsia="zh-CN"/>
              </w:rPr>
              <w:t>.</w:t>
            </w:r>
            <w:r>
              <w:rPr>
                <w:rFonts w:hint="eastAsia" w:ascii="仿宋" w:hAnsi="仿宋" w:eastAsia="仿宋" w:cs="仿宋"/>
                <w:sz w:val="32"/>
                <w:szCs w:val="32"/>
              </w:rPr>
              <w:t>投标人应提供完备的培训计划。针对不同的使用对象设计不同的培训环节和周期，应针对采购商单位领导、系统管理员、关键用户和一般用户</w:t>
            </w:r>
            <w:r>
              <w:rPr>
                <w:rFonts w:hint="eastAsia" w:ascii="仿宋" w:hAnsi="仿宋" w:eastAsia="仿宋" w:cs="仿宋"/>
                <w:sz w:val="32"/>
                <w:szCs w:val="32"/>
                <w:lang w:eastAsia="zh-CN"/>
              </w:rPr>
              <w:t>制定</w:t>
            </w:r>
            <w:r>
              <w:rPr>
                <w:rFonts w:hint="eastAsia" w:ascii="仿宋" w:hAnsi="仿宋" w:eastAsia="仿宋" w:cs="仿宋"/>
                <w:sz w:val="32"/>
                <w:szCs w:val="32"/>
              </w:rPr>
              <w:t>各自的培训方案和周期。</w:t>
            </w:r>
          </w:p>
          <w:p w14:paraId="39226A95">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rPr>
              <w:t>B</w:t>
            </w:r>
            <w:r>
              <w:rPr>
                <w:rFonts w:hint="eastAsia" w:ascii="仿宋" w:hAnsi="仿宋" w:eastAsia="仿宋" w:cs="仿宋"/>
                <w:sz w:val="32"/>
                <w:szCs w:val="32"/>
                <w:lang w:eastAsia="zh-CN"/>
              </w:rPr>
              <w:t>.</w:t>
            </w:r>
            <w:r>
              <w:rPr>
                <w:rFonts w:hint="eastAsia" w:ascii="仿宋" w:hAnsi="仿宋" w:eastAsia="仿宋" w:cs="仿宋"/>
                <w:sz w:val="32"/>
                <w:szCs w:val="32"/>
              </w:rPr>
              <w:t>培训内容应包括但不限于：系统使用、系统设置、角色权限设置、系统的部署和配置、不同用户的常规操作实现方法。</w:t>
            </w:r>
          </w:p>
          <w:p w14:paraId="67E52D85">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3.售后要求</w:t>
            </w:r>
          </w:p>
          <w:p w14:paraId="26E6670C">
            <w:pPr>
              <w:keepNext/>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rPr>
              <w:t>供应商应提供完备的售后服务计划，包含但不限于：技术培训、电话咨询、故障排除、系统升级、现场维护、远程支持等6个方面的服务。</w:t>
            </w:r>
          </w:p>
          <w:p w14:paraId="7D8AA9EC">
            <w:pPr>
              <w:keepNext/>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left"/>
              <w:textAlignment w:val="auto"/>
              <w:rPr>
                <w:rFonts w:ascii="仿宋" w:eastAsia="仿宋"/>
                <w:sz w:val="32"/>
                <w:szCs w:val="32"/>
              </w:rPr>
            </w:pPr>
            <w:r>
              <w:rPr>
                <w:rFonts w:hint="eastAsia" w:ascii="仿宋" w:hAnsi="仿宋" w:eastAsia="仿宋" w:cs="仿宋"/>
                <w:sz w:val="32"/>
                <w:szCs w:val="32"/>
              </w:rPr>
              <w:t>服务方案</w:t>
            </w:r>
            <w:r>
              <w:rPr>
                <w:rFonts w:hint="eastAsia" w:ascii="仿宋" w:hAnsi="仿宋" w:eastAsia="仿宋" w:cs="仿宋"/>
                <w:sz w:val="32"/>
                <w:szCs w:val="32"/>
                <w:lang w:val="en-US" w:eastAsia="zh-CN"/>
              </w:rPr>
              <w:t>应</w:t>
            </w:r>
            <w:r>
              <w:rPr>
                <w:rFonts w:hint="eastAsia" w:ascii="仿宋" w:hAnsi="仿宋" w:eastAsia="仿宋" w:cs="仿宋"/>
                <w:sz w:val="32"/>
                <w:szCs w:val="32"/>
              </w:rPr>
              <w:t>完善、服务内容详尽、服务时间安排合理。</w:t>
            </w:r>
          </w:p>
        </w:tc>
      </w:tr>
      <w:tr w14:paraId="6BAF0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23" w:type="dxa"/>
            <w:vAlign w:val="center"/>
          </w:tcPr>
          <w:p w14:paraId="3E9D8152">
            <w:pPr>
              <w:keepNext/>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仿宋" w:eastAsia="仿宋"/>
                <w:sz w:val="32"/>
                <w:szCs w:val="32"/>
                <w:lang w:val="en-US" w:eastAsia="zh-CN"/>
              </w:rPr>
            </w:pPr>
            <w:r>
              <w:rPr>
                <w:rFonts w:hint="eastAsia" w:ascii="仿宋" w:eastAsia="仿宋"/>
                <w:sz w:val="32"/>
                <w:szCs w:val="32"/>
                <w:lang w:val="en-US" w:eastAsia="zh-CN"/>
              </w:rPr>
              <w:t>4</w:t>
            </w:r>
          </w:p>
        </w:tc>
        <w:tc>
          <w:tcPr>
            <w:tcW w:w="1506" w:type="dxa"/>
            <w:vAlign w:val="center"/>
          </w:tcPr>
          <w:p w14:paraId="16D5C043">
            <w:pPr>
              <w:keepNext/>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left"/>
              <w:textAlignment w:val="auto"/>
              <w:rPr>
                <w:rFonts w:ascii="仿宋" w:eastAsia="仿宋"/>
                <w:sz w:val="32"/>
                <w:szCs w:val="32"/>
              </w:rPr>
            </w:pPr>
            <w:r>
              <w:rPr>
                <w:rFonts w:hint="eastAsia" w:ascii="仿宋" w:hAnsi="仿宋" w:eastAsia="仿宋" w:cs="仿宋"/>
                <w:b/>
                <w:sz w:val="32"/>
                <w:szCs w:val="32"/>
              </w:rPr>
              <w:t>投标报价（价格）</w:t>
            </w:r>
          </w:p>
        </w:tc>
        <w:tc>
          <w:tcPr>
            <w:tcW w:w="5993" w:type="dxa"/>
            <w:vAlign w:val="center"/>
          </w:tcPr>
          <w:p w14:paraId="7FC65F61">
            <w:pPr>
              <w:keepNext/>
              <w:keepLines w:val="0"/>
              <w:pageBreakBefore w:val="0"/>
              <w:widowControl w:val="0"/>
              <w:kinsoku/>
              <w:wordWrap/>
              <w:overflowPunct/>
              <w:topLinePunct w:val="0"/>
              <w:autoSpaceDE/>
              <w:autoSpaceDN/>
              <w:bidi w:val="0"/>
              <w:snapToGrid w:val="0"/>
              <w:spacing w:line="240" w:lineRule="auto"/>
              <w:ind w:left="0" w:leftChars="0" w:right="0" w:rightChars="0" w:firstLine="0" w:firstLineChars="0"/>
              <w:jc w:val="left"/>
              <w:textAlignment w:val="auto"/>
              <w:rPr>
                <w:rFonts w:hint="eastAsia" w:ascii="仿宋" w:eastAsia="仿宋"/>
                <w:sz w:val="32"/>
                <w:szCs w:val="32"/>
                <w:lang w:eastAsia="zh-CN"/>
              </w:rPr>
            </w:pPr>
            <w:r>
              <w:rPr>
                <w:rFonts w:hint="eastAsia" w:ascii="仿宋" w:hAnsi="仿宋" w:eastAsia="仿宋" w:cs="仿宋"/>
                <w:sz w:val="32"/>
                <w:szCs w:val="32"/>
              </w:rPr>
              <w:t>价格分统一采用低价优先法，即满足</w:t>
            </w:r>
            <w:r>
              <w:rPr>
                <w:rFonts w:hint="eastAsia" w:ascii="仿宋" w:hAnsi="仿宋" w:eastAsia="仿宋" w:cs="仿宋"/>
                <w:sz w:val="32"/>
                <w:szCs w:val="32"/>
                <w:lang w:eastAsia="zh-CN"/>
              </w:rPr>
              <w:t>询价文件</w:t>
            </w:r>
            <w:r>
              <w:rPr>
                <w:rFonts w:hint="eastAsia" w:ascii="仿宋" w:hAnsi="仿宋" w:eastAsia="仿宋" w:cs="仿宋"/>
                <w:sz w:val="32"/>
                <w:szCs w:val="32"/>
              </w:rPr>
              <w:t>要求且投标价格最低的投标总报价为评标基准，投标文件满足</w:t>
            </w:r>
            <w:r>
              <w:rPr>
                <w:rFonts w:hint="eastAsia" w:ascii="仿宋" w:hAnsi="仿宋" w:eastAsia="仿宋" w:cs="仿宋"/>
                <w:sz w:val="32"/>
                <w:szCs w:val="32"/>
                <w:lang w:eastAsia="zh-CN"/>
              </w:rPr>
              <w:t>询价文件</w:t>
            </w:r>
            <w:r>
              <w:rPr>
                <w:rFonts w:hint="eastAsia" w:ascii="仿宋" w:hAnsi="仿宋" w:eastAsia="仿宋" w:cs="仿宋"/>
                <w:sz w:val="32"/>
                <w:szCs w:val="32"/>
              </w:rPr>
              <w:t>全部实质性要求且投标报价最低的供应商为中标候选人</w:t>
            </w:r>
            <w:r>
              <w:rPr>
                <w:rFonts w:hint="eastAsia" w:ascii="仿宋" w:hAnsi="仿宋" w:eastAsia="仿宋" w:cs="仿宋"/>
                <w:sz w:val="32"/>
                <w:szCs w:val="32"/>
                <w:lang w:eastAsia="zh-CN"/>
              </w:rPr>
              <w:t>。</w:t>
            </w:r>
          </w:p>
        </w:tc>
      </w:tr>
    </w:tbl>
    <w:p w14:paraId="2E20C5EB"/>
    <w:p w14:paraId="0A309E6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EnclosedCircle"/>
      <w:lvlText w:val="%1"/>
      <w:lvlJc w:val="left"/>
      <w:pPr>
        <w:ind w:left="360" w:hanging="360"/>
      </w:pPr>
      <w:rPr>
        <w:rFonts w:ascii="等线" w:hAnsi="等线" w:eastAsia="等线" w:cs="仿宋"/>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31A42E0D"/>
    <w:rsid w:val="482514C5"/>
    <w:rsid w:val="5AF9264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8"/>
    <w:qFormat/>
    <w:uiPriority w:val="9"/>
    <w:pPr>
      <w:keepNext/>
      <w:keepLines/>
      <w:spacing w:before="260" w:after="260" w:line="416" w:lineRule="auto"/>
      <w:outlineLvl w:val="1"/>
    </w:pPr>
    <w:rPr>
      <w:rFonts w:ascii="等线 Light" w:hAnsi="等线 Light" w:eastAsia="等线 Light" w:cs="宋体"/>
      <w:b/>
      <w:bCs/>
      <w:sz w:val="32"/>
      <w:szCs w:val="32"/>
    </w:rPr>
  </w:style>
  <w:style w:type="character" w:default="1" w:styleId="15">
    <w:name w:val="Default Paragraph Font"/>
    <w:qFormat/>
    <w:uiPriority w:val="1"/>
  </w:style>
  <w:style w:type="table" w:default="1" w:styleId="6">
    <w:name w:val="Normal Table"/>
    <w:qFormat/>
    <w:uiPriority w:val="99"/>
    <w:tblPr>
      <w:tblCellMar>
        <w:top w:w="0" w:type="dxa"/>
        <w:left w:w="108" w:type="dxa"/>
        <w:bottom w:w="0" w:type="dxa"/>
        <w:right w:w="108" w:type="dxa"/>
      </w:tblCellMar>
    </w:tblPr>
  </w:style>
  <w:style w:type="paragraph" w:styleId="3">
    <w:name w:val="Body Text Indent"/>
    <w:basedOn w:val="1"/>
    <w:link w:val="16"/>
    <w:qFormat/>
    <w:uiPriority w:val="0"/>
    <w:pPr>
      <w:spacing w:line="200" w:lineRule="exact"/>
      <w:ind w:firstLine="301"/>
    </w:pPr>
    <w:rPr>
      <w:rFonts w:ascii="宋体" w:hAnsi="Courier New" w:cs="宋体"/>
      <w:spacing w:val="-4"/>
      <w:sz w:val="18"/>
      <w:szCs w:val="22"/>
    </w:rPr>
  </w:style>
  <w:style w:type="paragraph" w:styleId="4">
    <w:name w:val="footer"/>
    <w:basedOn w:val="1"/>
    <w:link w:val="22"/>
    <w:qFormat/>
    <w:uiPriority w:val="99"/>
    <w:pPr>
      <w:tabs>
        <w:tab w:val="center" w:pos="4153"/>
        <w:tab w:val="right" w:pos="8306"/>
      </w:tabs>
      <w:snapToGrid w:val="0"/>
      <w:jc w:val="left"/>
    </w:pPr>
    <w:rPr>
      <w:sz w:val="18"/>
      <w:szCs w:val="18"/>
    </w:rPr>
  </w:style>
  <w:style w:type="paragraph" w:styleId="5">
    <w:name w:val="header"/>
    <w:basedOn w:val="1"/>
    <w:link w:val="21"/>
    <w:qFormat/>
    <w:uiPriority w:val="99"/>
    <w:pP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
    <w:name w:val="Medium Grid 3"/>
    <w:basedOn w:val="6"/>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9">
    <w:name w:val="Medium Grid 3 Accent 1"/>
    <w:basedOn w:val="6"/>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10">
    <w:name w:val="Medium Grid 3 Accent 2"/>
    <w:basedOn w:val="6"/>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11">
    <w:name w:val="Medium Grid 3 Accent 3"/>
    <w:basedOn w:val="6"/>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12">
    <w:name w:val="Medium Grid 3 Accent 4"/>
    <w:basedOn w:val="6"/>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13">
    <w:name w:val="Medium Grid 3 Accent 5"/>
    <w:basedOn w:val="6"/>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14">
    <w:name w:val="Medium Grid 3 Accent 6"/>
    <w:basedOn w:val="6"/>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customStyle="1" w:styleId="16">
    <w:name w:val="正文文本缩进 字符"/>
    <w:link w:val="3"/>
    <w:qFormat/>
    <w:uiPriority w:val="0"/>
    <w:rPr>
      <w:rFonts w:ascii="宋体" w:hAnsi="Courier New" w:eastAsia="宋体"/>
      <w:spacing w:val="-4"/>
      <w:sz w:val="18"/>
    </w:rPr>
  </w:style>
  <w:style w:type="character" w:customStyle="1" w:styleId="17">
    <w:name w:val="正文文本缩进 字符1"/>
    <w:basedOn w:val="15"/>
    <w:qFormat/>
    <w:uiPriority w:val="99"/>
    <w:rPr>
      <w:rFonts w:ascii="Times New Roman" w:hAnsi="Times New Roman" w:eastAsia="宋体" w:cs="Times New Roman"/>
      <w:szCs w:val="24"/>
    </w:rPr>
  </w:style>
  <w:style w:type="character" w:customStyle="1" w:styleId="18">
    <w:name w:val="标题 2 字符"/>
    <w:basedOn w:val="15"/>
    <w:link w:val="2"/>
    <w:qFormat/>
    <w:uiPriority w:val="9"/>
    <w:rPr>
      <w:rFonts w:ascii="等线 Light" w:hAnsi="等线 Light" w:eastAsia="等线 Light" w:cs="宋体"/>
      <w:b/>
      <w:bCs/>
      <w:sz w:val="32"/>
      <w:szCs w:val="32"/>
    </w:rPr>
  </w:style>
  <w:style w:type="paragraph" w:customStyle="1" w:styleId="19">
    <w:name w:val="List Paragraph"/>
    <w:basedOn w:val="1"/>
    <w:qFormat/>
    <w:uiPriority w:val="99"/>
    <w:pPr>
      <w:ind w:firstLine="420" w:firstLineChars="200"/>
    </w:pPr>
    <w:rPr>
      <w:rFonts w:ascii="Calibri" w:hAnsi="Calibri" w:cs="宋体"/>
    </w:rPr>
  </w:style>
  <w:style w:type="paragraph" w:customStyle="1" w:styleId="20">
    <w:name w:val="Table Paragraph"/>
    <w:basedOn w:val="1"/>
    <w:qFormat/>
    <w:uiPriority w:val="99"/>
    <w:rPr>
      <w:rFonts w:ascii="宋体" w:hAnsi="宋体" w:cs="宋体"/>
    </w:rPr>
  </w:style>
  <w:style w:type="character" w:customStyle="1" w:styleId="21">
    <w:name w:val="页眉 字符"/>
    <w:basedOn w:val="15"/>
    <w:link w:val="5"/>
    <w:qFormat/>
    <w:uiPriority w:val="99"/>
    <w:rPr>
      <w:rFonts w:ascii="Times New Roman" w:hAnsi="Times New Roman" w:eastAsia="宋体" w:cs="Times New Roman"/>
      <w:sz w:val="18"/>
      <w:szCs w:val="18"/>
    </w:rPr>
  </w:style>
  <w:style w:type="character" w:customStyle="1" w:styleId="22">
    <w:name w:val="页脚 字符"/>
    <w:basedOn w:val="15"/>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5571ee9d-e8b7-42f8-9b34-ee8ef6392b70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82E55B1</paraID>
      <start>0</start>
      <end>2</end>
      <status>modified</status>
      <modifiedWord>1.</modifiedWord>
      <trackRevisions>false</trackRevisions>
    </reviewItem>
    <reviewItem>
      <errorID>9fbf5918-a67f-4b6f-97ac-877d481623b6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D9537A2</paraID>
      <start>0</start>
      <end>2</end>
      <status>modified</status>
      <modifiedWord>2.</modifiedWord>
      <trackRevisions>false</trackRevisions>
    </reviewItem>
    <reviewItem>
      <errorID>ee6e6659-01e8-441b-b45f-a3a09661541b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46C7669</paraID>
      <start>0</start>
      <end>2</end>
      <status>modified</status>
      <modifiedWord>3.</modifiedWord>
      <trackRevisions>false</trackRevisions>
    </reviewItem>
    <reviewItem>
      <errorID>eb7795c1-7908-4b6a-9a43-1f506c2d5683</errorID>
      <errorWord>帐号管理</errorWord>
      <group>L1_Word</group>
      <groupName>字词问题</groupName>
      <ability>L2_Alias</ability>
      <abilityName>也作/曾用词</abilityName>
      <candidateList>
        <item>账号管理</item>
      </candidateList>
      <explain>词汇[帐号管理]为不规范表述或旧称，其规范书面表述为[账号管理]。</explain>
      <paraID>1C729E46</paraID>
      <start>16</start>
      <end>20</end>
      <status>modified</status>
      <modifiedWord>账号管理</modifiedWord>
      <trackRevisions>false</trackRevisions>
    </reviewItem>
    <reviewItem>
      <errorID>05283a11-8a89-44ec-9ba1-cc6de300ab99</errorID>
      <errorWord>其它</errorWord>
      <group>L1_Word</group>
      <groupName>字词问题</groupName>
      <ability>L2_Alias</ability>
      <abilityName>也作/曾用词</abilityName>
      <candidateList>
        <item>其他</item>
      </candidateList>
      <explain>词汇[其它]为不规范表述或旧称，其规范书面表述为[其他]。</explain>
      <paraID>1C729E46</paraID>
      <start>46</start>
      <end>48</end>
      <status>modified</status>
      <modifiedWord>其他</modifiedWord>
      <trackRevisions>false</trackRevisions>
    </reviewItem>
    <reviewItem>
      <errorID>03cf9d10-4c2d-450d-901f-4fd815ad739a</errorID>
      <errorWord>登陆</errorWord>
      <group>L1_Word</group>
      <groupName>字词问题</groupName>
      <ability>L2_Typo</ability>
      <abilityName>字词错误</abilityName>
      <candidateList>
        <item>登录</item>
      </candidateList>
      <explain>〈动〉❶登记：～在案。❷注册▲。</explain>
      <paraID>513B06A6</paraID>
      <start>69</start>
      <end>71</end>
      <status>modified</status>
      <modifiedWord>登录</modifiedWord>
      <trackRevisions>false</trackRevisions>
    </reviewItem>
    <reviewItem>
      <errorID>17b17c04-b1d2-4993-a05d-30f65bbae01f</errorID>
      <errorWord>、</errorWord>
      <group>L1_Punc</group>
      <groupName>标点问题</groupName>
      <ability>L2_Punc</ability>
      <abilityName>标点符号检查</abilityName>
      <candidateList>
        <item>.</item>
      </candidateList>
      <explain/>
      <paraID>1EA39CDD</paraID>
      <start>1</start>
      <end>2</end>
      <status>modified</status>
      <modifiedWord>.</modifiedWord>
      <trackRevisions>false</trackRevisions>
    </reviewItem>
    <reviewItem>
      <errorID>6469c37f-a85c-4291-858c-39b9201d15ff</errorID>
      <errorWord>、</errorWord>
      <group>L1_Punc</group>
      <groupName>标点问题</groupName>
      <ability>L2_Punc</ability>
      <abilityName>标点符号检查</abilityName>
      <candidateList>
        <item>.</item>
      </candidateList>
      <explain/>
      <paraID>393D9B57</paraID>
      <start>1</start>
      <end>2</end>
      <status>modified</status>
      <modifiedWord>.</modifiedWord>
      <trackRevisions>false</trackRevisions>
    </reviewItem>
    <reviewItem>
      <errorID>459b0078-0ce1-48e1-b1a7-844496582ab0</errorID>
      <errorWord>、</errorWord>
      <group>L1_Punc</group>
      <groupName>标点问题</groupName>
      <ability>L2_Punc</ability>
      <abilityName>标点符号检查</abilityName>
      <candidateList>
        <item>.</item>
      </candidateList>
      <explain/>
      <paraID>4AB68FB8</paraID>
      <start>1</start>
      <end>2</end>
      <status>modified</status>
      <modifiedWord>.</modifiedWord>
      <trackRevisions>false</trackRevisions>
    </reviewItem>
    <reviewItem>
      <errorID>8cad8c3e-bd10-4a1b-9d0a-9615151081a7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63E3838B</paraID>
      <start>0</start>
      <end>2</end>
      <status>modified</status>
      <modifiedWord>4.</modifiedWord>
      <trackRevisions>false</trackRevisions>
    </reviewItem>
    <reviewItem>
      <errorID>4c88ec33-d9c1-419f-8291-6c48594d7ee7</errorID>
      <errorWord>涉及到</errorWord>
      <group>L1_Word</group>
      <groupName>字词问题</groupName>
      <ability>L2_Typo</ability>
      <abilityName>字词错误</abilityName>
      <candidateList>
        <item>涉及</item>
      </candidateList>
      <explain>〈动〉牵涉到；关联到：案子～好几个人｜这个问题～面很广。</explain>
      <paraID>6E410770</paraID>
      <start>2</start>
      <end>4</end>
      <status>modified</status>
      <modifiedWord>涉及</modifiedWord>
      <trackRevisions>false</trackRevisions>
    </reviewItem>
    <reviewItem>
      <errorID>0fce7451-537b-4af8-b236-460a819083a5</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 5E639DA</paraID>
      <start>0</start>
      <end>1</end>
      <status>modified</status>
      <modifiedWord>对</modifiedWord>
      <trackRevisions>false</trackRevisions>
    </reviewItem>
    <reviewItem>
      <errorID>82347eeb-4062-4ac1-bd05-cb2da9b24af7</errorID>
      <errorWord>导至</errorWord>
      <group>L1_Word</group>
      <groupName>字词问题</groupName>
      <ability>L2_Typo</ability>
      <abilityName>字词错误</abilityName>
      <candidateList>
        <item>导致</item>
      </candidateList>
      <explain>〈动〉引起：由一些小的矛盾～双方关系破裂。</explain>
      <paraID>72C7C6AC</paraID>
      <start>12</start>
      <end>14</end>
      <status>modified</status>
      <modifiedWord>导致</modifiedWord>
      <trackRevisions>false</trackRevisions>
    </reviewItem>
    <reviewItem>
      <errorID>bdb07f9c-8560-4f78-947d-2dd2dda3e3ae</errorID>
      <errorWord>做到的</errorWord>
      <group>L1_Word</group>
      <groupName>字词问题</groupName>
      <ability>L2_Typo</ability>
      <abilityName>字词错误</abilityName>
      <candidateList>
        <item>做到</item>
      </candidateList>
      <explain/>
      <paraID>5BC95A16</paraID>
      <start>12</start>
      <end>14</end>
      <status>modified</status>
      <modifiedWord>做到</modifiedWord>
      <trackRevisions>false</trackRevisions>
    </reviewItem>
    <reviewItem>
      <errorID>f856fd44-a2a3-4336-91b0-84b20f7e66b1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27F6F367</paraID>
      <start>0</start>
      <end>2</end>
      <status>modified</status>
      <modifiedWord>5.</modifiedWord>
      <trackRevisions>false</trackRevisions>
    </reviewItem>
    <reviewItem>
      <errorID>bbdde3e6-a32b-4f71-99ef-90341caf3b18</errorID>
      <errorWord>当做</errorWord>
      <group>L1_Word</group>
      <groupName>字词问题</groupName>
      <ability>L2_Alias</ability>
      <abilityName>也作/曾用词</abilityName>
      <candidateList>
        <item>当作</item>
      </candidateList>
      <explain>词汇[当做]为不规范表述或旧称，其规范书面表述为[当作]。</explain>
      <paraID>3E330E74</paraID>
      <start>29</start>
      <end>31</end>
      <status>modified</status>
      <modifiedWord>当作</modifiedWord>
      <trackRevisions>false</trackRevisions>
    </reviewItem>
    <reviewItem>
      <errorID>fc6d45e8-ba2a-4410-8122-8a87ecd519e4</errorID>
      <errorWord>括</errorWord>
      <group>L1_Word</group>
      <groupName>字词问题</groupName>
      <ability>L2_Typo</ability>
      <abilityName>字词错误</abilityName>
      <candidateList>
        <item>括但</item>
      </candidateList>
      <explain/>
      <paraID> C4959C8</paraID>
      <start>32</start>
      <end>34</end>
      <status>modified</status>
      <modifiedWord>括但</modifiedWord>
      <trackRevisions>false</trackRevisions>
    </reviewItem>
    <reviewItem>
      <errorID>0b003e23-cddb-4506-baae-809cc58ec2cf</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2DC84826</paraID>
      <start>0</start>
      <end>1</end>
      <status>modified</status>
      <modifiedWord>①</modifiedWord>
      <trackRevisions>false</trackRevisions>
    </reviewItem>
    <reviewItem>
      <errorID>9a7c5b9b-170e-4404-9854-2be2a442d625</errorID>
      <errorWord>②.</errorWord>
      <group>L1_Format</group>
      <groupName>格式问题</groupName>
      <ability>L2_Ordinal</ability>
      <abilityName>序号格式</abilityName>
      <candidateList>
        <item>②</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711A1971</paraID>
      <start>0</start>
      <end>1</end>
      <status>modified</status>
      <modifiedWord>②</modifiedWord>
      <trackRevisions>false</trackRevisions>
    </reviewItem>
    <reviewItem>
      <errorID>b0852337-da9d-406d-b3c7-44fb7ec0d037</errorID>
      <errorWord>③.</errorWord>
      <group>L1_Format</group>
      <groupName>格式问题</groupName>
      <ability>L2_Ordinal</ability>
      <abilityName>序号格式</abilityName>
      <candidateList>
        <item>③</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536716CA</paraID>
      <start>0</start>
      <end>1</end>
      <status>modified</status>
      <modifiedWord>③</modifiedWord>
      <trackRevisions>false</trackRevisions>
    </reviewItem>
    <reviewItem>
      <errorID>82ec775a-e86d-4313-81c4-cb184d22f76d</errorID>
      <errorWord>④.</errorWord>
      <group>L1_Format</group>
      <groupName>格式问题</groupName>
      <ability>L2_Ordinal</ability>
      <abilityName>序号格式</abilityName>
      <candidateList>
        <item>④</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3F86F90</paraID>
      <start>0</start>
      <end>1</end>
      <status>modified</status>
      <modifiedWord>④</modifiedWord>
      <trackRevisions>false</trackRevisions>
    </reviewItem>
    <reviewItem>
      <errorID>3f2edd25-cc23-4904-804f-18d97da9c58f</errorID>
      <errorWord>:</errorWord>
      <group>L1_Format</group>
      <groupName>格式问题</groupName>
      <ability>L2_HalfPunc</ability>
      <abilityName>全半角检查</abilityName>
      <candidateList>
        <item>：</item>
      </candidateList>
      <explain>文本全半角错误。</explain>
      <paraID>38CFE415</paraID>
      <start>6</start>
      <end>7</end>
      <status>modified</status>
      <modifiedWord>：</modifiedWord>
      <trackRevisions>false</trackRevisions>
    </reviewItem>
    <reviewItem>
      <errorID>515a926f-6133-4894-a1e3-98e8457c2d23</errorID>
      <errorWord>件</errorWord>
      <group>L1_Word</group>
      <groupName>字词问题</groupName>
      <ability>L2_Typo</ability>
      <abilityName>字词错误</abilityName>
      <candidateList>
        <item>件等</item>
      </candidateList>
      <explain/>
      <paraID>38CFE415</paraID>
      <start>46</start>
      <end>48</end>
      <status>modified</status>
      <modifiedWord>件等</modifiedWord>
      <trackRevisions>false</trackRevisions>
    </reviewItem>
    <reviewItem>
      <errorID>ecee62b0-3c40-4610-b134-4d57eb0030f1</errorID>
      <errorWord>、</errorWord>
      <group>L1_Punc</group>
      <groupName>标点问题</groupName>
      <ability>L2_Punc</ability>
      <abilityName>标点符号检查</abilityName>
      <candidateList>
        <item>.</item>
      </candidateList>
      <explain/>
      <paraID>5C0A11AE</paraID>
      <start>1</start>
      <end>2</end>
      <status>modified</status>
      <modifiedWord>.</modifiedWord>
      <trackRevisions>false</trackRevisions>
    </reviewItem>
    <reviewItem>
      <errorID>19130826-85c4-419c-b050-90433f814379</errorID>
      <errorWord>指定</errorWord>
      <group>L1_Word</group>
      <groupName>字词问题</groupName>
      <ability>L2_Typo</ability>
      <abilityName>字词错误</abilityName>
      <candidateList>
        <item>制定</item>
      </candidateList>
      <explain>〈动〉定出（法律、规程、政策等）：～宪法｜～学会章程。</explain>
      <paraID>5C0A11AE</paraID>
      <start>64</start>
      <end>66</end>
      <status>modified</status>
      <modifiedWord>制定</modifiedWord>
      <trackRevisions>false</trackRevisions>
    </reviewItem>
    <reviewItem>
      <errorID>420a89d4-a100-4894-9393-a2231fbdb8a3</errorID>
      <errorWord>、</errorWord>
      <group>L1_Punc</group>
      <groupName>标点问题</groupName>
      <ability>L2_Punc</ability>
      <abilityName>标点符号检查</abilityName>
      <candidateList>
        <item>.</item>
      </candidateList>
      <explain/>
      <paraID>39226A95</paraID>
      <start>1</start>
      <end>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6a56e05e-13d7-441c-8d15-7af507c9868e}">
  <ds:schemaRefs/>
</ds:datastoreItem>
</file>

<file path=docProps/app.xml><?xml version="1.0" encoding="utf-8"?>
<Properties xmlns="http://schemas.openxmlformats.org/officeDocument/2006/extended-properties" xmlns:vt="http://schemas.openxmlformats.org/officeDocument/2006/docPropsVTypes">
  <Template>Normal</Template>
  <Pages>10</Pages>
  <Words>3755</Words>
  <Characters>3965</Characters>
  <Lines>0</Lines>
  <Paragraphs>176</Paragraphs>
  <TotalTime>9</TotalTime>
  <ScaleCrop>false</ScaleCrop>
  <LinksUpToDate>false</LinksUpToDate>
  <CharactersWithSpaces>3966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2023-08-26T03:38:00Z</dcterms:created>
  <dc:creator>zhang xiaoxian</dc:creator>
  <cp:lastModifiedBy>风痕</cp:lastModifiedBy>
  <cp:lastPrinted>2023-09-12T19:29:00Z</cp:lastPrinted>
  <dcterms:modified xsi:type="dcterms:W3CDTF">2025-12-08T02:55:32Z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D42E09F6E93A9AF201F72F6949D13374_43</vt:lpwstr>
  </property>
  <property fmtid="{D5CDD505-2E9C-101B-9397-08002B2CF9AE}" pid="4" name="KSOTemplateDocerSaveRecord">
    <vt:lpwstr>eyJoZGlkIjoiMWMzMmNkNmU3ZDMxMmUxOGY0M2E0MTNjOGFmZjczNzMiLCJ1c2VySWQiOiIyMjY4MDEyNTQifQ==</vt:lpwstr>
  </property>
</Properties>
</file>