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napToGrid w:val="0"/>
        <w:spacing w:before="462" w:after="231" w:line="500" w:lineRule="exact"/>
        <w:ind w:right="253"/>
        <w:jc w:val="center"/>
        <w:textAlignment w:val="baseline"/>
        <w:rPr>
          <w:rFonts w:asciiTheme="minorEastAsia" w:hAnsiTheme="minorEastAsia" w:eastAsiaTheme="minorEastAsia"/>
          <w:b/>
          <w:bCs/>
          <w:sz w:val="52"/>
          <w:szCs w:val="52"/>
          <w:vertAlign w:val="superscript"/>
        </w:rPr>
      </w:pPr>
    </w:p>
    <w:p>
      <w:pPr>
        <w:tabs>
          <w:tab w:val="left" w:pos="315"/>
          <w:tab w:val="left" w:pos="8820"/>
        </w:tabs>
        <w:snapToGrid w:val="0"/>
        <w:spacing w:before="462" w:after="231" w:line="500" w:lineRule="exact"/>
        <w:ind w:right="253"/>
        <w:jc w:val="center"/>
        <w:textAlignment w:val="baseline"/>
        <w:rPr>
          <w:rFonts w:asciiTheme="minorEastAsia" w:hAnsiTheme="minorEastAsia" w:eastAsiaTheme="minorEastAsia"/>
          <w:b/>
          <w:bCs/>
          <w:sz w:val="52"/>
          <w:szCs w:val="52"/>
        </w:rPr>
      </w:pPr>
    </w:p>
    <w:p>
      <w:pPr>
        <w:tabs>
          <w:tab w:val="left" w:pos="315"/>
          <w:tab w:val="left" w:pos="8820"/>
        </w:tabs>
        <w:snapToGrid w:val="0"/>
        <w:spacing w:before="462" w:after="231" w:line="500" w:lineRule="exact"/>
        <w:ind w:right="253"/>
        <w:jc w:val="center"/>
        <w:textAlignment w:val="baseline"/>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合肥市政府采购示范文本</w:t>
      </w:r>
    </w:p>
    <w:p>
      <w:pPr>
        <w:tabs>
          <w:tab w:val="left" w:pos="315"/>
          <w:tab w:val="left" w:pos="8820"/>
        </w:tabs>
        <w:snapToGrid w:val="0"/>
        <w:spacing w:before="462" w:after="231" w:line="500" w:lineRule="exact"/>
        <w:ind w:right="253"/>
        <w:jc w:val="center"/>
        <w:textAlignment w:val="baseline"/>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竞争性磋商文件</w:t>
      </w:r>
    </w:p>
    <w:p>
      <w:pPr>
        <w:tabs>
          <w:tab w:val="left" w:pos="315"/>
          <w:tab w:val="left" w:pos="8820"/>
        </w:tabs>
        <w:snapToGrid w:val="0"/>
        <w:spacing w:before="462" w:after="231" w:line="500" w:lineRule="exact"/>
        <w:ind w:right="253"/>
        <w:textAlignment w:val="baseline"/>
        <w:rPr>
          <w:rFonts w:asciiTheme="minorEastAsia" w:hAnsiTheme="minorEastAsia" w:eastAsiaTheme="minorEastAsia"/>
          <w:b/>
          <w:bCs/>
          <w:sz w:val="52"/>
          <w:szCs w:val="52"/>
        </w:rPr>
      </w:pPr>
    </w:p>
    <w:p>
      <w:pPr>
        <w:pStyle w:val="19"/>
        <w:rPr>
          <w:lang w:val="en-US"/>
        </w:rPr>
      </w:pPr>
    </w:p>
    <w:p/>
    <w:p>
      <w:pPr>
        <w:pStyle w:val="19"/>
        <w:rPr>
          <w:lang w:val="en-US"/>
        </w:rPr>
      </w:pPr>
    </w:p>
    <w:p/>
    <w:p>
      <w:pPr>
        <w:tabs>
          <w:tab w:val="left" w:pos="315"/>
          <w:tab w:val="left" w:pos="8820"/>
        </w:tabs>
        <w:snapToGrid w:val="0"/>
        <w:spacing w:before="462" w:after="231" w:line="500" w:lineRule="exact"/>
        <w:ind w:right="253"/>
        <w:jc w:val="center"/>
        <w:textAlignment w:val="baseline"/>
        <w:rPr>
          <w:rFonts w:asciiTheme="minorEastAsia" w:hAnsiTheme="minorEastAsia" w:eastAsiaTheme="minorEastAsia"/>
          <w:b/>
          <w:bCs/>
          <w:sz w:val="44"/>
          <w:szCs w:val="44"/>
        </w:rPr>
      </w:pPr>
    </w:p>
    <w:p>
      <w:pPr>
        <w:tabs>
          <w:tab w:val="left" w:pos="2410"/>
        </w:tabs>
        <w:snapToGrid w:val="0"/>
        <w:spacing w:line="360" w:lineRule="auto"/>
        <w:ind w:left="1842" w:hanging="1842" w:hangingChars="510"/>
        <w:textAlignment w:val="baseline"/>
        <w:rPr>
          <w:rFonts w:hint="eastAsia" w:asciiTheme="minorEastAsia" w:hAnsiTheme="minorEastAsia" w:eastAsiaTheme="minorEastAsia"/>
          <w:b/>
          <w:spacing w:val="20"/>
          <w:sz w:val="32"/>
          <w:szCs w:val="32"/>
          <w:u w:val="single" w:color="000000"/>
          <w:lang w:eastAsia="zh-CN"/>
        </w:rPr>
      </w:pPr>
      <w:r>
        <w:rPr>
          <w:rFonts w:hint="eastAsia" w:asciiTheme="minorEastAsia" w:hAnsiTheme="minorEastAsia" w:eastAsiaTheme="minorEastAsia"/>
          <w:b/>
          <w:spacing w:val="20"/>
          <w:sz w:val="32"/>
          <w:szCs w:val="32"/>
        </w:rPr>
        <w:t>项目名称：</w:t>
      </w:r>
      <w:r>
        <w:rPr>
          <w:rFonts w:hint="eastAsia" w:asciiTheme="minorEastAsia" w:hAnsiTheme="minorEastAsia" w:eastAsiaTheme="minorEastAsia"/>
          <w:b/>
          <w:spacing w:val="20"/>
          <w:sz w:val="32"/>
          <w:szCs w:val="32"/>
          <w:u w:val="single" w:color="000000"/>
        </w:rPr>
        <w:t>合肥市第三十五中学食堂灶头加装熄火保护</w:t>
      </w:r>
      <w:r>
        <w:rPr>
          <w:rFonts w:hint="eastAsia" w:asciiTheme="minorEastAsia" w:hAnsiTheme="minorEastAsia" w:eastAsiaTheme="minorEastAsia"/>
          <w:b/>
          <w:spacing w:val="20"/>
          <w:sz w:val="32"/>
          <w:szCs w:val="32"/>
          <w:u w:val="single" w:color="000000"/>
          <w:lang w:val="en-US" w:eastAsia="zh-CN"/>
        </w:rPr>
        <w:t>系统</w:t>
      </w:r>
    </w:p>
    <w:p>
      <w:pPr>
        <w:tabs>
          <w:tab w:val="left" w:pos="2410"/>
        </w:tabs>
        <w:snapToGrid w:val="0"/>
        <w:spacing w:line="360" w:lineRule="auto"/>
        <w:textAlignment w:val="baseline"/>
        <w:rPr>
          <w:rFonts w:asciiTheme="minorEastAsia" w:hAnsiTheme="minorEastAsia" w:eastAsiaTheme="minorEastAsia"/>
          <w:b/>
          <w:spacing w:val="20"/>
          <w:sz w:val="32"/>
          <w:szCs w:val="32"/>
        </w:rPr>
      </w:pPr>
      <w:r>
        <w:rPr>
          <w:rFonts w:hint="eastAsia" w:asciiTheme="minorEastAsia" w:hAnsiTheme="minorEastAsia" w:eastAsiaTheme="minorEastAsia"/>
          <w:b/>
          <w:spacing w:val="20"/>
          <w:sz w:val="32"/>
          <w:szCs w:val="32"/>
        </w:rPr>
        <w:t>项目编号：</w:t>
      </w:r>
    </w:p>
    <w:p>
      <w:pPr>
        <w:tabs>
          <w:tab w:val="left" w:pos="2410"/>
        </w:tabs>
        <w:snapToGrid w:val="0"/>
        <w:spacing w:line="360" w:lineRule="auto"/>
        <w:textAlignment w:val="baseline"/>
        <w:rPr>
          <w:rFonts w:asciiTheme="minorEastAsia" w:hAnsiTheme="minorEastAsia" w:eastAsiaTheme="minorEastAsia"/>
          <w:b/>
          <w:spacing w:val="20"/>
          <w:sz w:val="32"/>
          <w:szCs w:val="32"/>
        </w:rPr>
      </w:pPr>
      <w:r>
        <w:rPr>
          <w:rFonts w:hint="eastAsia" w:asciiTheme="minorEastAsia" w:hAnsiTheme="minorEastAsia" w:eastAsiaTheme="minorEastAsia"/>
          <w:b/>
          <w:spacing w:val="20"/>
          <w:sz w:val="32"/>
          <w:szCs w:val="32"/>
        </w:rPr>
        <w:t>采 购 人：</w:t>
      </w:r>
      <w:r>
        <w:rPr>
          <w:rFonts w:hint="eastAsia" w:asciiTheme="minorEastAsia" w:hAnsiTheme="minorEastAsia" w:eastAsiaTheme="minorEastAsia"/>
          <w:b/>
          <w:spacing w:val="20"/>
          <w:sz w:val="32"/>
          <w:szCs w:val="32"/>
          <w:u w:val="single" w:color="000000"/>
        </w:rPr>
        <w:t>合肥市第三十五中学</w:t>
      </w:r>
    </w:p>
    <w:p>
      <w:pPr>
        <w:tabs>
          <w:tab w:val="left" w:pos="315"/>
          <w:tab w:val="left" w:pos="8820"/>
        </w:tabs>
        <w:snapToGrid w:val="0"/>
        <w:spacing w:before="462" w:after="231" w:line="500" w:lineRule="exact"/>
        <w:ind w:right="253"/>
        <w:jc w:val="center"/>
        <w:textAlignment w:val="baseline"/>
        <w:rPr>
          <w:rFonts w:asciiTheme="minorEastAsia" w:hAnsiTheme="minorEastAsia" w:eastAsiaTheme="minorEastAsia"/>
          <w:b/>
          <w:bCs/>
          <w:sz w:val="44"/>
          <w:szCs w:val="44"/>
        </w:rPr>
      </w:pPr>
    </w:p>
    <w:p>
      <w:pPr>
        <w:pStyle w:val="53"/>
        <w:snapToGrid w:val="0"/>
        <w:ind w:firstLine="0" w:firstLineChars="0"/>
        <w:textAlignment w:val="baseline"/>
        <w:rPr>
          <w:rFonts w:asciiTheme="minorEastAsia" w:hAnsiTheme="minorEastAsia" w:eastAsiaTheme="minorEastAsia"/>
          <w:b/>
          <w:bCs/>
          <w:sz w:val="44"/>
          <w:szCs w:val="44"/>
        </w:rPr>
      </w:pPr>
    </w:p>
    <w:p>
      <w:pPr>
        <w:pStyle w:val="53"/>
        <w:snapToGrid w:val="0"/>
        <w:ind w:firstLine="442"/>
        <w:textAlignment w:val="baseline"/>
        <w:rPr>
          <w:rFonts w:asciiTheme="minorEastAsia" w:hAnsiTheme="minorEastAsia" w:eastAsiaTheme="minorEastAsia"/>
          <w:b/>
          <w:bCs/>
          <w:sz w:val="44"/>
          <w:szCs w:val="44"/>
        </w:rPr>
      </w:pPr>
    </w:p>
    <w:p>
      <w:pPr>
        <w:tabs>
          <w:tab w:val="left" w:pos="2410"/>
        </w:tabs>
        <w:snapToGrid w:val="0"/>
        <w:spacing w:line="360" w:lineRule="auto"/>
        <w:textAlignment w:val="baseline"/>
        <w:rPr>
          <w:rFonts w:asciiTheme="minorEastAsia" w:hAnsiTheme="minorEastAsia" w:eastAsiaTheme="minorEastAsia"/>
          <w:b/>
          <w:sz w:val="36"/>
        </w:rPr>
      </w:pPr>
    </w:p>
    <w:p>
      <w:pPr>
        <w:tabs>
          <w:tab w:val="left" w:pos="2410"/>
        </w:tabs>
        <w:snapToGrid w:val="0"/>
        <w:spacing w:line="360" w:lineRule="auto"/>
        <w:jc w:val="center"/>
        <w:textAlignment w:val="baseline"/>
        <w:rPr>
          <w:rFonts w:asciiTheme="minorEastAsia" w:hAnsiTheme="minorEastAsia" w:eastAsiaTheme="minorEastAsia"/>
          <w:b/>
          <w:sz w:val="36"/>
        </w:rPr>
      </w:pPr>
      <w:r>
        <w:rPr>
          <w:rFonts w:hint="eastAsia" w:asciiTheme="minorEastAsia" w:hAnsiTheme="minorEastAsia" w:eastAsiaTheme="minorEastAsia"/>
          <w:b/>
          <w:sz w:val="36"/>
          <w:u w:val="single" w:color="000000"/>
        </w:rPr>
        <w:t>2022</w:t>
      </w:r>
      <w:r>
        <w:rPr>
          <w:rFonts w:hint="eastAsia" w:asciiTheme="minorEastAsia" w:hAnsiTheme="minorEastAsia" w:eastAsiaTheme="minorEastAsia"/>
          <w:b/>
          <w:sz w:val="36"/>
        </w:rPr>
        <w:t>年</w:t>
      </w:r>
      <w:r>
        <w:rPr>
          <w:rFonts w:hint="eastAsia" w:asciiTheme="minorEastAsia" w:hAnsiTheme="minorEastAsia" w:eastAsiaTheme="minorEastAsia"/>
          <w:b/>
          <w:sz w:val="36"/>
          <w:u w:val="single"/>
          <w:lang w:val="en-US" w:eastAsia="zh-CN"/>
        </w:rPr>
        <w:t>7</w:t>
      </w:r>
      <w:r>
        <w:rPr>
          <w:rFonts w:hint="eastAsia" w:asciiTheme="minorEastAsia" w:hAnsiTheme="minorEastAsia" w:eastAsiaTheme="minorEastAsia"/>
          <w:b/>
          <w:sz w:val="36"/>
        </w:rPr>
        <w:t>月</w:t>
      </w:r>
      <w:r>
        <w:rPr>
          <w:rFonts w:asciiTheme="minorEastAsia" w:hAnsiTheme="minorEastAsia" w:eastAsiaTheme="minorEastAsia"/>
          <w:b/>
          <w:sz w:val="36"/>
        </w:rPr>
        <w:br w:type="page"/>
      </w:r>
    </w:p>
    <w:p>
      <w:pPr>
        <w:pStyle w:val="45"/>
        <w:tabs>
          <w:tab w:val="right" w:leader="dot" w:pos="8296"/>
        </w:tabs>
        <w:snapToGrid w:val="0"/>
        <w:ind w:left="0"/>
        <w:textAlignment w:val="baseline"/>
        <w:rPr>
          <w:rFonts w:asciiTheme="minorEastAsia" w:hAnsiTheme="minorEastAsia"/>
          <w:b/>
          <w:sz w:val="40"/>
          <w:szCs w:val="32"/>
        </w:rPr>
      </w:pPr>
    </w:p>
    <w:sdt>
      <w:sdtPr>
        <w:rPr>
          <w:rFonts w:asciiTheme="minorEastAsia" w:hAnsiTheme="minorEastAsia" w:eastAsiaTheme="minorEastAsia"/>
          <w:sz w:val="28"/>
          <w:szCs w:val="24"/>
        </w:rPr>
        <w:id w:val="147476273"/>
        <w:docPartObj>
          <w:docPartGallery w:val="Table of Contents"/>
          <w:docPartUnique/>
        </w:docPartObj>
      </w:sdtPr>
      <w:sdtEndPr>
        <w:rPr>
          <w:rFonts w:asciiTheme="minorEastAsia" w:hAnsiTheme="minorEastAsia" w:eastAsiaTheme="minorEastAsia"/>
          <w:sz w:val="28"/>
          <w:szCs w:val="24"/>
        </w:rPr>
      </w:sdtEndPr>
      <w:sdtContent>
        <w:p>
          <w:pPr>
            <w:snapToGrid w:val="0"/>
            <w:jc w:val="center"/>
            <w:textAlignment w:val="baseline"/>
            <w:rPr>
              <w:rFonts w:asciiTheme="minorEastAsia" w:hAnsiTheme="minorEastAsia" w:eastAsiaTheme="minorEastAsia"/>
              <w:sz w:val="28"/>
              <w:szCs w:val="24"/>
            </w:rPr>
          </w:pPr>
          <w:r>
            <w:rPr>
              <w:rFonts w:asciiTheme="minorEastAsia" w:hAnsiTheme="minorEastAsia" w:eastAsiaTheme="minorEastAsia"/>
              <w:sz w:val="28"/>
              <w:szCs w:val="24"/>
            </w:rPr>
            <w:t>目录</w:t>
          </w:r>
        </w:p>
        <w:p>
          <w:pPr>
            <w:pStyle w:val="54"/>
            <w:snapToGrid w:val="0"/>
            <w:ind w:left="400" w:firstLine="400"/>
            <w:textAlignment w:val="baseline"/>
            <w:rPr>
              <w:rFonts w:asciiTheme="minorEastAsia" w:hAnsiTheme="minorEastAsia" w:eastAsiaTheme="minorEastAsia"/>
              <w:sz w:val="20"/>
            </w:rPr>
          </w:pPr>
        </w:p>
        <w:p>
          <w:pPr>
            <w:pStyle w:val="35"/>
            <w:tabs>
              <w:tab w:val="right" w:leader="dot" w:pos="8279"/>
            </w:tabs>
            <w:snapToGrid w:val="0"/>
            <w:textAlignment w:val="baseline"/>
            <w:rPr>
              <w:rFonts w:asciiTheme="minorEastAsia" w:hAnsiTheme="minorEastAsia"/>
            </w:rPr>
          </w:pPr>
          <w:r>
            <w:rPr>
              <w:rFonts w:asciiTheme="minorEastAsia" w:hAnsiTheme="minorEastAsia"/>
              <w:sz w:val="24"/>
              <w:szCs w:val="24"/>
            </w:rPr>
            <w:fldChar w:fldCharType="begin"/>
          </w:r>
          <w:r>
            <w:rPr>
              <w:rFonts w:asciiTheme="minorEastAsia" w:hAnsiTheme="minorEastAsia"/>
              <w:sz w:val="24"/>
              <w:szCs w:val="24"/>
            </w:rPr>
            <w:instrText xml:space="preserve">TOC \o "1-1" \h \u </w:instrText>
          </w:r>
          <w:r>
            <w:rPr>
              <w:rFonts w:asciiTheme="minorEastAsia" w:hAnsiTheme="minorEastAsia"/>
              <w:sz w:val="24"/>
              <w:szCs w:val="24"/>
            </w:rPr>
            <w:fldChar w:fldCharType="separate"/>
          </w:r>
          <w:r>
            <w:fldChar w:fldCharType="begin"/>
          </w:r>
          <w:r>
            <w:instrText xml:space="preserve"> HYPERLINK \l "_Toc14740" </w:instrText>
          </w:r>
          <w:r>
            <w:fldChar w:fldCharType="separate"/>
          </w:r>
          <w:r>
            <w:rPr>
              <w:rFonts w:hint="eastAsia" w:asciiTheme="minorEastAsia" w:hAnsiTheme="minorEastAsia"/>
            </w:rPr>
            <w:t>第一章 磋商邀请</w:t>
          </w:r>
          <w:r>
            <w:rPr>
              <w:rFonts w:asciiTheme="minorEastAsia" w:hAnsiTheme="minorEastAsia"/>
            </w:rPr>
            <w:tab/>
          </w:r>
          <w:r>
            <w:rPr>
              <w:rFonts w:asciiTheme="minorEastAsia" w:hAnsiTheme="minorEastAsia"/>
              <w:sz w:val="20"/>
            </w:rPr>
            <w:fldChar w:fldCharType="begin"/>
          </w:r>
          <w:r>
            <w:rPr>
              <w:rFonts w:asciiTheme="minorEastAsia" w:hAnsiTheme="minorEastAsia"/>
              <w:sz w:val="20"/>
            </w:rPr>
            <w:instrText xml:space="preserve"> PAGEREF _Toc14740 \h </w:instrText>
          </w:r>
          <w:r>
            <w:rPr>
              <w:rFonts w:asciiTheme="minorEastAsia" w:hAnsiTheme="minorEastAsia"/>
              <w:sz w:val="20"/>
            </w:rPr>
            <w:fldChar w:fldCharType="separate"/>
          </w:r>
          <w:r>
            <w:rPr>
              <w:rFonts w:asciiTheme="minorEastAsia" w:hAnsiTheme="minorEastAsia"/>
              <w:sz w:val="20"/>
            </w:rPr>
            <w:t>1</w:t>
          </w:r>
          <w:r>
            <w:rPr>
              <w:rFonts w:asciiTheme="minorEastAsia" w:hAnsiTheme="minorEastAsia"/>
              <w:sz w:val="20"/>
            </w:rPr>
            <w:fldChar w:fldCharType="end"/>
          </w:r>
          <w:r>
            <w:rPr>
              <w:rFonts w:asciiTheme="minorEastAsia" w:hAnsiTheme="minorEastAsia"/>
              <w:sz w:val="20"/>
            </w:rPr>
            <w:fldChar w:fldCharType="end"/>
          </w:r>
        </w:p>
        <w:p>
          <w:pPr>
            <w:pStyle w:val="35"/>
            <w:tabs>
              <w:tab w:val="right" w:leader="dot" w:pos="8279"/>
            </w:tabs>
            <w:snapToGrid w:val="0"/>
            <w:textAlignment w:val="baseline"/>
            <w:rPr>
              <w:rFonts w:asciiTheme="minorEastAsia" w:hAnsiTheme="minorEastAsia"/>
            </w:rPr>
          </w:pPr>
          <w:r>
            <w:fldChar w:fldCharType="begin"/>
          </w:r>
          <w:r>
            <w:instrText xml:space="preserve"> HYPERLINK \l "_Toc12354" </w:instrText>
          </w:r>
          <w:r>
            <w:fldChar w:fldCharType="separate"/>
          </w:r>
          <w:r>
            <w:rPr>
              <w:rFonts w:hint="eastAsia" w:asciiTheme="minorEastAsia" w:hAnsiTheme="minorEastAsia"/>
            </w:rPr>
            <w:t>第二章 供应商</w:t>
          </w:r>
          <w:r>
            <w:rPr>
              <w:rFonts w:asciiTheme="minorEastAsia" w:hAnsiTheme="minorEastAsia"/>
            </w:rPr>
            <w:t>须知</w:t>
          </w:r>
          <w:r>
            <w:rPr>
              <w:rFonts w:asciiTheme="minorEastAsia" w:hAnsiTheme="minorEastAsia"/>
            </w:rPr>
            <w:tab/>
          </w:r>
          <w:r>
            <w:rPr>
              <w:rFonts w:asciiTheme="minorEastAsia" w:hAnsiTheme="minorEastAsia"/>
              <w:sz w:val="20"/>
            </w:rPr>
            <w:fldChar w:fldCharType="begin"/>
          </w:r>
          <w:r>
            <w:rPr>
              <w:rFonts w:asciiTheme="minorEastAsia" w:hAnsiTheme="minorEastAsia"/>
              <w:sz w:val="20"/>
            </w:rPr>
            <w:instrText xml:space="preserve"> PAGEREF _Toc12354 \h </w:instrText>
          </w:r>
          <w:r>
            <w:rPr>
              <w:rFonts w:asciiTheme="minorEastAsia" w:hAnsiTheme="minorEastAsia"/>
              <w:sz w:val="20"/>
            </w:rPr>
            <w:fldChar w:fldCharType="separate"/>
          </w:r>
          <w:r>
            <w:rPr>
              <w:rFonts w:asciiTheme="minorEastAsia" w:hAnsiTheme="minorEastAsia"/>
              <w:sz w:val="20"/>
            </w:rPr>
            <w:t>3</w:t>
          </w:r>
          <w:r>
            <w:rPr>
              <w:rFonts w:asciiTheme="minorEastAsia" w:hAnsiTheme="minorEastAsia"/>
              <w:sz w:val="20"/>
            </w:rPr>
            <w:fldChar w:fldCharType="end"/>
          </w:r>
          <w:r>
            <w:rPr>
              <w:rFonts w:asciiTheme="minorEastAsia" w:hAnsiTheme="minorEastAsia"/>
              <w:sz w:val="20"/>
            </w:rPr>
            <w:fldChar w:fldCharType="end"/>
          </w:r>
        </w:p>
        <w:p>
          <w:pPr>
            <w:pStyle w:val="35"/>
            <w:tabs>
              <w:tab w:val="right" w:leader="dot" w:pos="8279"/>
            </w:tabs>
            <w:snapToGrid w:val="0"/>
            <w:textAlignment w:val="baseline"/>
            <w:rPr>
              <w:rFonts w:asciiTheme="minorEastAsia" w:hAnsiTheme="minorEastAsia"/>
            </w:rPr>
          </w:pPr>
          <w:r>
            <w:fldChar w:fldCharType="begin"/>
          </w:r>
          <w:r>
            <w:instrText xml:space="preserve"> HYPERLINK \l "_Toc2982" </w:instrText>
          </w:r>
          <w:r>
            <w:fldChar w:fldCharType="separate"/>
          </w:r>
          <w:r>
            <w:rPr>
              <w:rFonts w:hint="eastAsia" w:asciiTheme="minorEastAsia" w:hAnsiTheme="minorEastAsia"/>
            </w:rPr>
            <w:t>第三章 采购需求</w:t>
          </w:r>
          <w:r>
            <w:rPr>
              <w:rFonts w:asciiTheme="minorEastAsia" w:hAnsiTheme="minorEastAsia"/>
            </w:rPr>
            <w:tab/>
          </w:r>
          <w:r>
            <w:rPr>
              <w:rFonts w:asciiTheme="minorEastAsia" w:hAnsiTheme="minorEastAsia"/>
              <w:sz w:val="20"/>
            </w:rPr>
            <w:fldChar w:fldCharType="begin"/>
          </w:r>
          <w:r>
            <w:rPr>
              <w:rFonts w:asciiTheme="minorEastAsia" w:hAnsiTheme="minorEastAsia"/>
              <w:sz w:val="20"/>
            </w:rPr>
            <w:instrText xml:space="preserve"> PAGEREF _Toc2982 \h </w:instrText>
          </w:r>
          <w:r>
            <w:rPr>
              <w:rFonts w:asciiTheme="minorEastAsia" w:hAnsiTheme="minorEastAsia"/>
              <w:sz w:val="20"/>
            </w:rPr>
            <w:fldChar w:fldCharType="separate"/>
          </w:r>
          <w:r>
            <w:rPr>
              <w:rFonts w:asciiTheme="minorEastAsia" w:hAnsiTheme="minorEastAsia"/>
              <w:sz w:val="20"/>
            </w:rPr>
            <w:t>24</w:t>
          </w:r>
          <w:r>
            <w:rPr>
              <w:rFonts w:asciiTheme="minorEastAsia" w:hAnsiTheme="minorEastAsia"/>
              <w:sz w:val="20"/>
            </w:rPr>
            <w:fldChar w:fldCharType="end"/>
          </w:r>
          <w:r>
            <w:rPr>
              <w:rFonts w:asciiTheme="minorEastAsia" w:hAnsiTheme="minorEastAsia"/>
              <w:sz w:val="20"/>
            </w:rPr>
            <w:fldChar w:fldCharType="end"/>
          </w:r>
        </w:p>
        <w:p>
          <w:pPr>
            <w:pStyle w:val="35"/>
            <w:tabs>
              <w:tab w:val="right" w:leader="dot" w:pos="8279"/>
            </w:tabs>
            <w:snapToGrid w:val="0"/>
            <w:textAlignment w:val="baseline"/>
            <w:rPr>
              <w:rFonts w:asciiTheme="minorEastAsia" w:hAnsiTheme="minorEastAsia"/>
            </w:rPr>
          </w:pPr>
          <w:r>
            <w:fldChar w:fldCharType="begin"/>
          </w:r>
          <w:r>
            <w:instrText xml:space="preserve"> HYPERLINK \l "_Toc21472" </w:instrText>
          </w:r>
          <w:r>
            <w:fldChar w:fldCharType="separate"/>
          </w:r>
          <w:r>
            <w:rPr>
              <w:rFonts w:hint="eastAsia" w:asciiTheme="minorEastAsia" w:hAnsiTheme="minorEastAsia"/>
            </w:rPr>
            <w:t>第四章  评审方法和标准</w:t>
          </w:r>
          <w:r>
            <w:rPr>
              <w:rFonts w:asciiTheme="minorEastAsia" w:hAnsiTheme="minorEastAsia"/>
            </w:rPr>
            <w:tab/>
          </w:r>
          <w:r>
            <w:rPr>
              <w:rFonts w:asciiTheme="minorEastAsia" w:hAnsiTheme="minorEastAsia"/>
              <w:sz w:val="20"/>
            </w:rPr>
            <w:fldChar w:fldCharType="begin"/>
          </w:r>
          <w:r>
            <w:rPr>
              <w:rFonts w:asciiTheme="minorEastAsia" w:hAnsiTheme="minorEastAsia"/>
              <w:sz w:val="20"/>
            </w:rPr>
            <w:instrText xml:space="preserve"> PAGEREF _Toc21472 \h </w:instrText>
          </w:r>
          <w:r>
            <w:rPr>
              <w:rFonts w:asciiTheme="minorEastAsia" w:hAnsiTheme="minorEastAsia"/>
              <w:sz w:val="20"/>
            </w:rPr>
            <w:fldChar w:fldCharType="separate"/>
          </w:r>
          <w:r>
            <w:rPr>
              <w:rFonts w:asciiTheme="minorEastAsia" w:hAnsiTheme="minorEastAsia"/>
              <w:sz w:val="20"/>
            </w:rPr>
            <w:t>27</w:t>
          </w:r>
          <w:r>
            <w:rPr>
              <w:rFonts w:asciiTheme="minorEastAsia" w:hAnsiTheme="minorEastAsia"/>
              <w:sz w:val="20"/>
            </w:rPr>
            <w:fldChar w:fldCharType="end"/>
          </w:r>
          <w:r>
            <w:rPr>
              <w:rFonts w:asciiTheme="minorEastAsia" w:hAnsiTheme="minorEastAsia"/>
              <w:sz w:val="20"/>
            </w:rPr>
            <w:fldChar w:fldCharType="end"/>
          </w:r>
        </w:p>
        <w:p>
          <w:pPr>
            <w:pStyle w:val="35"/>
            <w:tabs>
              <w:tab w:val="right" w:leader="dot" w:pos="8279"/>
            </w:tabs>
            <w:snapToGrid w:val="0"/>
            <w:textAlignment w:val="baseline"/>
            <w:rPr>
              <w:rFonts w:asciiTheme="minorEastAsia" w:hAnsiTheme="minorEastAsia"/>
            </w:rPr>
          </w:pPr>
          <w:r>
            <w:fldChar w:fldCharType="begin"/>
          </w:r>
          <w:r>
            <w:instrText xml:space="preserve"> HYPERLINK \l "_Toc25075" </w:instrText>
          </w:r>
          <w:r>
            <w:fldChar w:fldCharType="separate"/>
          </w:r>
          <w:r>
            <w:rPr>
              <w:rFonts w:hint="eastAsia" w:asciiTheme="minorEastAsia" w:hAnsiTheme="minorEastAsia"/>
            </w:rPr>
            <w:t>第五章 政府采购合同</w:t>
          </w:r>
          <w:r>
            <w:rPr>
              <w:rFonts w:asciiTheme="minorEastAsia" w:hAnsiTheme="minorEastAsia"/>
            </w:rPr>
            <w:tab/>
          </w:r>
          <w:r>
            <w:rPr>
              <w:rFonts w:asciiTheme="minorEastAsia" w:hAnsiTheme="minorEastAsia"/>
              <w:sz w:val="20"/>
            </w:rPr>
            <w:fldChar w:fldCharType="begin"/>
          </w:r>
          <w:r>
            <w:rPr>
              <w:rFonts w:asciiTheme="minorEastAsia" w:hAnsiTheme="minorEastAsia"/>
              <w:sz w:val="20"/>
            </w:rPr>
            <w:instrText xml:space="preserve"> PAGEREF _Toc25075 \h </w:instrText>
          </w:r>
          <w:r>
            <w:rPr>
              <w:rFonts w:asciiTheme="minorEastAsia" w:hAnsiTheme="minorEastAsia"/>
              <w:sz w:val="20"/>
            </w:rPr>
            <w:fldChar w:fldCharType="separate"/>
          </w:r>
          <w:r>
            <w:rPr>
              <w:rFonts w:asciiTheme="minorEastAsia" w:hAnsiTheme="minorEastAsia"/>
              <w:sz w:val="20"/>
            </w:rPr>
            <w:t>30</w:t>
          </w:r>
          <w:r>
            <w:rPr>
              <w:rFonts w:asciiTheme="minorEastAsia" w:hAnsiTheme="minorEastAsia"/>
              <w:sz w:val="20"/>
            </w:rPr>
            <w:fldChar w:fldCharType="end"/>
          </w:r>
          <w:r>
            <w:rPr>
              <w:rFonts w:asciiTheme="minorEastAsia" w:hAnsiTheme="minorEastAsia"/>
              <w:sz w:val="20"/>
            </w:rPr>
            <w:fldChar w:fldCharType="end"/>
          </w:r>
        </w:p>
        <w:p>
          <w:pPr>
            <w:pStyle w:val="35"/>
            <w:tabs>
              <w:tab w:val="right" w:leader="dot" w:pos="8279"/>
            </w:tabs>
            <w:snapToGrid w:val="0"/>
            <w:textAlignment w:val="baseline"/>
            <w:rPr>
              <w:rFonts w:asciiTheme="minorEastAsia" w:hAnsiTheme="minorEastAsia"/>
            </w:rPr>
          </w:pPr>
          <w:r>
            <w:fldChar w:fldCharType="begin"/>
          </w:r>
          <w:r>
            <w:instrText xml:space="preserve"> HYPERLINK \l "_Toc24997" </w:instrText>
          </w:r>
          <w:r>
            <w:fldChar w:fldCharType="separate"/>
          </w:r>
          <w:r>
            <w:rPr>
              <w:rFonts w:hint="eastAsia" w:asciiTheme="minorEastAsia" w:hAnsiTheme="minorEastAsia"/>
            </w:rPr>
            <w:t>第六章  响应文件格式</w:t>
          </w:r>
          <w:r>
            <w:rPr>
              <w:rFonts w:asciiTheme="minorEastAsia" w:hAnsiTheme="minorEastAsia"/>
            </w:rPr>
            <w:tab/>
          </w:r>
          <w:r>
            <w:rPr>
              <w:rFonts w:asciiTheme="minorEastAsia" w:hAnsiTheme="minorEastAsia"/>
              <w:sz w:val="20"/>
            </w:rPr>
            <w:fldChar w:fldCharType="begin"/>
          </w:r>
          <w:r>
            <w:rPr>
              <w:rFonts w:asciiTheme="minorEastAsia" w:hAnsiTheme="minorEastAsia"/>
              <w:sz w:val="20"/>
            </w:rPr>
            <w:instrText xml:space="preserve"> PAGEREF _Toc24997 \h </w:instrText>
          </w:r>
          <w:r>
            <w:rPr>
              <w:rFonts w:asciiTheme="minorEastAsia" w:hAnsiTheme="minorEastAsia"/>
              <w:sz w:val="20"/>
            </w:rPr>
            <w:fldChar w:fldCharType="separate"/>
          </w:r>
          <w:r>
            <w:rPr>
              <w:rFonts w:asciiTheme="minorEastAsia" w:hAnsiTheme="minorEastAsia"/>
              <w:sz w:val="20"/>
            </w:rPr>
            <w:t>36</w:t>
          </w:r>
          <w:r>
            <w:rPr>
              <w:rFonts w:asciiTheme="minorEastAsia" w:hAnsiTheme="minorEastAsia"/>
              <w:sz w:val="20"/>
            </w:rPr>
            <w:fldChar w:fldCharType="end"/>
          </w:r>
          <w:r>
            <w:rPr>
              <w:rFonts w:asciiTheme="minorEastAsia" w:hAnsiTheme="minorEastAsia"/>
              <w:sz w:val="20"/>
            </w:rPr>
            <w:fldChar w:fldCharType="end"/>
          </w:r>
        </w:p>
        <w:p>
          <w:pPr>
            <w:pStyle w:val="35"/>
            <w:tabs>
              <w:tab w:val="right" w:leader="dot" w:pos="8279"/>
            </w:tabs>
            <w:snapToGrid w:val="0"/>
            <w:textAlignment w:val="baseline"/>
            <w:rPr>
              <w:rFonts w:asciiTheme="minorEastAsia" w:hAnsiTheme="minorEastAsia"/>
            </w:rPr>
          </w:pPr>
          <w:r>
            <w:fldChar w:fldCharType="begin"/>
          </w:r>
          <w:r>
            <w:instrText xml:space="preserve"> HYPERLINK \l "_Toc2623" </w:instrText>
          </w:r>
          <w:r>
            <w:fldChar w:fldCharType="separate"/>
          </w:r>
          <w:r>
            <w:rPr>
              <w:rFonts w:hint="eastAsia" w:asciiTheme="minorEastAsia" w:hAnsiTheme="minorEastAsia"/>
              <w:bCs/>
            </w:rPr>
            <w:t>第七章  政府采购</w:t>
          </w:r>
          <w:r>
            <w:rPr>
              <w:rFonts w:hint="eastAsia" w:asciiTheme="minorEastAsia" w:hAnsiTheme="minorEastAsia"/>
            </w:rPr>
            <w:t>供应</w:t>
          </w:r>
          <w:r>
            <w:rPr>
              <w:rFonts w:hint="eastAsia" w:asciiTheme="minorEastAsia" w:hAnsiTheme="minorEastAsia"/>
              <w:bCs/>
            </w:rPr>
            <w:t>商质疑函范本</w:t>
          </w:r>
          <w:r>
            <w:rPr>
              <w:rFonts w:asciiTheme="minorEastAsia" w:hAnsiTheme="minorEastAsia"/>
            </w:rPr>
            <w:tab/>
          </w:r>
          <w:r>
            <w:rPr>
              <w:rFonts w:asciiTheme="minorEastAsia" w:hAnsiTheme="minorEastAsia"/>
              <w:sz w:val="20"/>
            </w:rPr>
            <w:fldChar w:fldCharType="begin"/>
          </w:r>
          <w:r>
            <w:rPr>
              <w:rFonts w:asciiTheme="minorEastAsia" w:hAnsiTheme="minorEastAsia"/>
              <w:sz w:val="20"/>
            </w:rPr>
            <w:instrText xml:space="preserve"> PAGEREF _Toc2623 \h </w:instrText>
          </w:r>
          <w:r>
            <w:rPr>
              <w:rFonts w:asciiTheme="minorEastAsia" w:hAnsiTheme="minorEastAsia"/>
              <w:sz w:val="20"/>
            </w:rPr>
            <w:fldChar w:fldCharType="separate"/>
          </w:r>
          <w:r>
            <w:rPr>
              <w:rFonts w:asciiTheme="minorEastAsia" w:hAnsiTheme="minorEastAsia"/>
              <w:sz w:val="20"/>
            </w:rPr>
            <w:t>57</w:t>
          </w:r>
          <w:r>
            <w:rPr>
              <w:rFonts w:asciiTheme="minorEastAsia" w:hAnsiTheme="minorEastAsia"/>
              <w:sz w:val="20"/>
            </w:rPr>
            <w:fldChar w:fldCharType="end"/>
          </w:r>
          <w:r>
            <w:rPr>
              <w:rFonts w:asciiTheme="minorEastAsia" w:hAnsiTheme="minorEastAsia"/>
              <w:sz w:val="20"/>
            </w:rPr>
            <w:fldChar w:fldCharType="end"/>
          </w:r>
        </w:p>
        <w:p>
          <w:pPr>
            <w:snapToGrid w:val="0"/>
            <w:textAlignment w:val="baseline"/>
            <w:rPr>
              <w:rFonts w:asciiTheme="minorEastAsia" w:hAnsiTheme="minorEastAsia" w:eastAsiaTheme="minorEastAsia"/>
            </w:rPr>
          </w:pPr>
          <w:r>
            <w:rPr>
              <w:rFonts w:asciiTheme="minorEastAsia" w:hAnsiTheme="minorEastAsia" w:eastAsiaTheme="minorEastAsia"/>
              <w:szCs w:val="24"/>
            </w:rPr>
            <w:fldChar w:fldCharType="end"/>
          </w:r>
        </w:p>
      </w:sdtContent>
    </w:sdt>
    <w:p>
      <w:pPr>
        <w:snapToGrid w:val="0"/>
        <w:textAlignment w:val="baseline"/>
        <w:rPr>
          <w:rFonts w:asciiTheme="minorEastAsia" w:hAnsiTheme="minorEastAsia" w:eastAsiaTheme="minorEastAsia"/>
        </w:rPr>
      </w:pPr>
    </w:p>
    <w:p>
      <w:pPr>
        <w:tabs>
          <w:tab w:val="left" w:pos="829"/>
        </w:tabs>
        <w:snapToGrid w:val="0"/>
        <w:textAlignment w:val="baseline"/>
        <w:rPr>
          <w:rFonts w:asciiTheme="minorEastAsia" w:hAnsiTheme="minorEastAsia" w:eastAsiaTheme="minorEastAsia"/>
        </w:rPr>
      </w:pPr>
      <w:r>
        <w:rPr>
          <w:rFonts w:hint="eastAsia" w:asciiTheme="minorEastAsia" w:hAnsiTheme="minorEastAsia" w:eastAsiaTheme="minorEastAsia"/>
        </w:rPr>
        <w:tab/>
      </w:r>
    </w:p>
    <w:p>
      <w:pPr>
        <w:snapToGrid w:val="0"/>
        <w:textAlignment w:val="baseline"/>
        <w:rPr>
          <w:rFonts w:asciiTheme="minorEastAsia" w:hAnsiTheme="minorEastAsia" w:eastAsiaTheme="minorEastAsia"/>
        </w:rPr>
      </w:pPr>
    </w:p>
    <w:p>
      <w:pPr>
        <w:snapToGrid w:val="0"/>
        <w:textAlignment w:val="baseline"/>
        <w:rPr>
          <w:rFonts w:asciiTheme="minorEastAsia" w:hAnsiTheme="minorEastAsia" w:eastAsiaTheme="minorEastAsia"/>
        </w:rPr>
      </w:pPr>
    </w:p>
    <w:p>
      <w:pPr>
        <w:snapToGrid w:val="0"/>
        <w:textAlignment w:val="baseline"/>
        <w:rPr>
          <w:rFonts w:asciiTheme="minorEastAsia" w:hAnsiTheme="minorEastAsia" w:eastAsiaTheme="minorEastAsia"/>
        </w:rPr>
      </w:pPr>
    </w:p>
    <w:p>
      <w:pPr>
        <w:tabs>
          <w:tab w:val="left" w:pos="5070"/>
        </w:tabs>
        <w:snapToGrid w:val="0"/>
        <w:jc w:val="left"/>
        <w:textAlignment w:val="baseline"/>
        <w:rPr>
          <w:rFonts w:asciiTheme="minorEastAsia" w:hAnsiTheme="minorEastAsia" w:eastAsiaTheme="minorEastAsia"/>
        </w:rPr>
        <w:sectPr>
          <w:headerReference r:id="rId3" w:type="default"/>
          <w:footerReference r:id="rId4" w:type="default"/>
          <w:pgSz w:w="11907" w:h="16840"/>
          <w:pgMar w:top="1474" w:right="1814" w:bottom="1474" w:left="1814" w:header="851" w:footer="992" w:gutter="0"/>
          <w:cols w:space="720" w:num="1"/>
          <w:docGrid w:linePitch="462" w:charSpace="0"/>
        </w:sectPr>
      </w:pPr>
      <w:r>
        <w:rPr>
          <w:rFonts w:hint="eastAsia" w:asciiTheme="minorEastAsia" w:hAnsiTheme="minorEastAsia" w:eastAsiaTheme="minorEastAsia"/>
        </w:rPr>
        <w:tab/>
      </w:r>
    </w:p>
    <w:p>
      <w:pPr>
        <w:snapToGrid w:val="0"/>
        <w:spacing w:line="360" w:lineRule="auto"/>
        <w:jc w:val="center"/>
        <w:textAlignment w:val="baseline"/>
        <w:rPr>
          <w:rFonts w:asciiTheme="minorEastAsia" w:hAnsiTheme="minorEastAsia" w:eastAsiaTheme="minorEastAsia"/>
          <w:b/>
          <w:sz w:val="28"/>
        </w:rPr>
      </w:pPr>
      <w:bookmarkStart w:id="0" w:name="_Toc14740"/>
      <w:bookmarkStart w:id="1" w:name="_Toc22778"/>
      <w:r>
        <w:rPr>
          <w:rFonts w:hint="eastAsia" w:asciiTheme="minorEastAsia" w:hAnsiTheme="minorEastAsia" w:eastAsiaTheme="minorEastAsia"/>
          <w:b/>
          <w:sz w:val="28"/>
        </w:rPr>
        <w:t>第一章 磋商邀请</w:t>
      </w:r>
      <w:bookmarkEnd w:id="0"/>
      <w:bookmarkEnd w:id="1"/>
    </w:p>
    <w:p>
      <w:pPr>
        <w:snapToGrid w:val="0"/>
        <w:spacing w:line="360" w:lineRule="auto"/>
        <w:ind w:firstLine="435"/>
        <w:textAlignment w:val="baseline"/>
        <w:outlineLvl w:val="0"/>
        <w:rPr>
          <w:rFonts w:asciiTheme="minorEastAsia" w:hAnsiTheme="minorEastAsia" w:eastAsiaTheme="minorEastAsia"/>
          <w:b/>
          <w:bCs/>
          <w:sz w:val="24"/>
          <w:szCs w:val="18"/>
        </w:rPr>
      </w:pPr>
      <w:bookmarkStart w:id="2" w:name="_Toc24564"/>
      <w:r>
        <w:rPr>
          <w:rFonts w:hint="eastAsia" w:asciiTheme="minorEastAsia" w:hAnsiTheme="minorEastAsia" w:eastAsiaTheme="minorEastAsia"/>
          <w:b/>
          <w:bCs/>
          <w:sz w:val="24"/>
          <w:szCs w:val="18"/>
        </w:rPr>
        <w:t>一、项目名称及内容</w:t>
      </w:r>
      <w:bookmarkEnd w:id="2"/>
    </w:p>
    <w:p>
      <w:pPr>
        <w:snapToGrid w:val="0"/>
        <w:spacing w:line="360" w:lineRule="auto"/>
        <w:ind w:firstLine="436" w:firstLineChars="182"/>
        <w:jc w:val="left"/>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1.项目编号：</w:t>
      </w:r>
    </w:p>
    <w:p>
      <w:pPr>
        <w:spacing w:line="360" w:lineRule="auto"/>
        <w:ind w:firstLine="424"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2.项目名称：合肥市第三十五中学食堂灶头加装熄火保护系统</w:t>
      </w:r>
    </w:p>
    <w:p>
      <w:pPr>
        <w:snapToGrid w:val="0"/>
        <w:spacing w:line="360" w:lineRule="auto"/>
        <w:ind w:firstLine="436" w:firstLineChars="182"/>
        <w:jc w:val="left"/>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3.项目地点：安徽省合肥市</w:t>
      </w:r>
    </w:p>
    <w:p>
      <w:pPr>
        <w:snapToGrid w:val="0"/>
        <w:spacing w:line="360" w:lineRule="auto"/>
        <w:ind w:firstLine="436" w:firstLineChars="182"/>
        <w:jc w:val="left"/>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4.项目单位：合肥市第三十五中学</w:t>
      </w:r>
    </w:p>
    <w:p>
      <w:pPr>
        <w:snapToGrid w:val="0"/>
        <w:spacing w:line="360" w:lineRule="auto"/>
        <w:ind w:firstLine="436" w:firstLineChars="182"/>
        <w:jc w:val="left"/>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5.项目概况：具体详见采购需求</w:t>
      </w:r>
    </w:p>
    <w:p>
      <w:pPr>
        <w:snapToGrid w:val="0"/>
        <w:spacing w:line="360" w:lineRule="auto"/>
        <w:ind w:firstLine="436" w:firstLineChars="182"/>
        <w:jc w:val="left"/>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6.资金来源：财政支付</w:t>
      </w:r>
    </w:p>
    <w:p>
      <w:pPr>
        <w:snapToGrid w:val="0"/>
        <w:spacing w:line="360" w:lineRule="auto"/>
        <w:ind w:firstLine="436" w:firstLineChars="182"/>
        <w:jc w:val="left"/>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7.项目预算：</w:t>
      </w:r>
      <w:r>
        <w:rPr>
          <w:rFonts w:hint="eastAsia" w:asciiTheme="minorEastAsia" w:hAnsiTheme="minorEastAsia" w:eastAsiaTheme="minorEastAsia"/>
          <w:sz w:val="24"/>
          <w:szCs w:val="24"/>
          <w:lang w:val="en-US" w:eastAsia="zh-CN"/>
        </w:rPr>
        <w:t>3.6</w:t>
      </w:r>
      <w:r>
        <w:rPr>
          <w:rFonts w:hint="eastAsia" w:asciiTheme="minorEastAsia" w:hAnsiTheme="minorEastAsia" w:eastAsiaTheme="minorEastAsia"/>
          <w:sz w:val="24"/>
          <w:szCs w:val="24"/>
        </w:rPr>
        <w:t>万元</w:t>
      </w:r>
    </w:p>
    <w:p>
      <w:pPr>
        <w:snapToGrid w:val="0"/>
        <w:spacing w:line="360" w:lineRule="auto"/>
        <w:ind w:firstLine="436" w:firstLineChars="182"/>
        <w:jc w:val="left"/>
        <w:textAlignment w:val="baseline"/>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8.项目类别：政府采购</w:t>
      </w:r>
      <w:r>
        <w:rPr>
          <w:rFonts w:hint="eastAsia" w:asciiTheme="minorEastAsia" w:hAnsiTheme="minorEastAsia" w:eastAsiaTheme="minorEastAsia"/>
          <w:sz w:val="24"/>
          <w:szCs w:val="24"/>
          <w:lang w:val="en-US" w:eastAsia="zh-CN"/>
        </w:rPr>
        <w:t>货物</w:t>
      </w:r>
    </w:p>
    <w:p>
      <w:pPr>
        <w:snapToGrid w:val="0"/>
        <w:spacing w:line="360" w:lineRule="auto"/>
        <w:ind w:firstLine="436" w:firstLineChars="182"/>
        <w:jc w:val="left"/>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9.标段（包别）划分：共分</w:t>
      </w:r>
      <w:r>
        <w:rPr>
          <w:rFonts w:hint="eastAsia" w:asciiTheme="minorEastAsia" w:hAnsiTheme="minorEastAsia" w:eastAsiaTheme="minorEastAsia"/>
          <w:sz w:val="24"/>
          <w:szCs w:val="24"/>
          <w:u w:val="single" w:color="000000"/>
        </w:rPr>
        <w:t>1</w:t>
      </w:r>
      <w:r>
        <w:rPr>
          <w:rFonts w:hint="eastAsia" w:asciiTheme="minorEastAsia" w:hAnsiTheme="minorEastAsia" w:eastAsiaTheme="minorEastAsia"/>
          <w:sz w:val="24"/>
          <w:szCs w:val="24"/>
        </w:rPr>
        <w:t>个包，本次采购第</w:t>
      </w:r>
      <w:r>
        <w:rPr>
          <w:rFonts w:hint="eastAsia" w:asciiTheme="minorEastAsia" w:hAnsiTheme="minorEastAsia" w:eastAsiaTheme="minorEastAsia"/>
          <w:sz w:val="24"/>
          <w:szCs w:val="24"/>
          <w:u w:val="single" w:color="000000"/>
        </w:rPr>
        <w:t>1</w:t>
      </w:r>
      <w:r>
        <w:rPr>
          <w:rFonts w:hint="eastAsia" w:asciiTheme="minorEastAsia" w:hAnsiTheme="minorEastAsia" w:eastAsiaTheme="minorEastAsia"/>
          <w:sz w:val="24"/>
          <w:szCs w:val="24"/>
        </w:rPr>
        <w:t>包</w:t>
      </w:r>
    </w:p>
    <w:p>
      <w:pPr>
        <w:snapToGrid w:val="0"/>
        <w:spacing w:line="360" w:lineRule="auto"/>
        <w:ind w:firstLine="439" w:firstLineChars="182"/>
        <w:jc w:val="left"/>
        <w:textAlignment w:val="baseline"/>
        <w:rPr>
          <w:rFonts w:cs="宋体" w:asciiTheme="minorEastAsia" w:hAnsiTheme="minorEastAsia" w:eastAsiaTheme="minorEastAsia"/>
          <w:b/>
          <w:color w:val="333333"/>
          <w:sz w:val="24"/>
          <w:szCs w:val="24"/>
        </w:rPr>
      </w:pPr>
      <w:bookmarkStart w:id="3" w:name="_Toc7028"/>
      <w:r>
        <w:rPr>
          <w:rFonts w:hint="eastAsia" w:cs="宋体" w:asciiTheme="minorEastAsia" w:hAnsiTheme="minorEastAsia" w:eastAsiaTheme="minorEastAsia"/>
          <w:b/>
          <w:color w:val="333333"/>
          <w:sz w:val="24"/>
          <w:szCs w:val="24"/>
        </w:rPr>
        <w:t>二、供应商资格</w:t>
      </w:r>
      <w:bookmarkEnd w:id="3"/>
    </w:p>
    <w:p>
      <w:pPr>
        <w:snapToGrid w:val="0"/>
        <w:spacing w:line="360" w:lineRule="auto"/>
        <w:ind w:firstLine="436" w:firstLineChars="182"/>
        <w:jc w:val="left"/>
        <w:textAlignment w:val="baseline"/>
        <w:rPr>
          <w:rFonts w:cs="宋体" w:asciiTheme="minorEastAsia" w:hAnsiTheme="minorEastAsia" w:eastAsiaTheme="minorEastAsia"/>
          <w:color w:val="0C0C0C" w:themeColor="text1" w:themeTint="F2"/>
          <w:sz w:val="24"/>
          <w:szCs w:val="24"/>
        </w:rPr>
      </w:pPr>
      <w:r>
        <w:rPr>
          <w:rFonts w:hint="eastAsia" w:cs="宋体" w:asciiTheme="minorEastAsia" w:hAnsiTheme="minorEastAsia" w:eastAsiaTheme="minorEastAsia"/>
          <w:color w:val="0C0C0C" w:themeColor="text1" w:themeTint="F2"/>
          <w:sz w:val="24"/>
          <w:szCs w:val="24"/>
        </w:rPr>
        <w:t>1.满足《中华人民共和国政府采购法》第二十二条规定；</w:t>
      </w:r>
    </w:p>
    <w:p>
      <w:pPr>
        <w:snapToGrid w:val="0"/>
        <w:spacing w:line="360" w:lineRule="auto"/>
        <w:ind w:firstLine="436" w:firstLineChars="182"/>
        <w:jc w:val="left"/>
        <w:textAlignment w:val="baseline"/>
        <w:rPr>
          <w:rFonts w:cs="宋体" w:asciiTheme="minorEastAsia" w:hAnsiTheme="minorEastAsia" w:eastAsiaTheme="minorEastAsia"/>
          <w:color w:val="0C0C0C" w:themeColor="text1" w:themeTint="F2"/>
          <w:sz w:val="24"/>
          <w:szCs w:val="24"/>
        </w:rPr>
      </w:pPr>
      <w:r>
        <w:rPr>
          <w:rFonts w:hint="eastAsia" w:cs="宋体" w:asciiTheme="minorEastAsia" w:hAnsiTheme="minorEastAsia" w:eastAsiaTheme="minorEastAsia"/>
          <w:color w:val="0C0C0C" w:themeColor="text1" w:themeTint="F2"/>
          <w:sz w:val="24"/>
          <w:szCs w:val="24"/>
        </w:rPr>
        <w:t>2.落实政府采购政策需满足的资格要求：无</w:t>
      </w:r>
    </w:p>
    <w:p>
      <w:pPr>
        <w:snapToGrid w:val="0"/>
        <w:spacing w:line="360" w:lineRule="auto"/>
        <w:ind w:firstLine="436" w:firstLineChars="182"/>
        <w:jc w:val="left"/>
        <w:textAlignment w:val="baseline"/>
        <w:rPr>
          <w:rFonts w:cs="宋体" w:asciiTheme="minorEastAsia" w:hAnsiTheme="minorEastAsia" w:eastAsiaTheme="minorEastAsia"/>
          <w:color w:val="0C0C0C" w:themeColor="text1" w:themeTint="F2"/>
          <w:sz w:val="24"/>
          <w:szCs w:val="24"/>
        </w:rPr>
      </w:pPr>
      <w:r>
        <w:rPr>
          <w:rFonts w:hint="eastAsia" w:cs="宋体" w:asciiTheme="minorEastAsia" w:hAnsiTheme="minorEastAsia" w:eastAsiaTheme="minorEastAsia"/>
          <w:color w:val="0C0C0C" w:themeColor="text1" w:themeTint="F2"/>
          <w:sz w:val="24"/>
          <w:szCs w:val="24"/>
        </w:rPr>
        <w:t>3.本项目的特定资格要求：</w:t>
      </w:r>
      <w:r>
        <w:rPr>
          <w:rFonts w:hint="eastAsia" w:ascii="宋体" w:hAnsi="宋体" w:eastAsia="宋体" w:cs="宋体"/>
          <w:color w:val="333333"/>
          <w:kern w:val="0"/>
          <w:sz w:val="28"/>
          <w:szCs w:val="28"/>
          <w:shd w:val="clear" w:fill="FFFFFF"/>
          <w:lang w:val="en-US" w:eastAsia="zh-CN" w:bidi="ar"/>
        </w:rPr>
        <w:t xml:space="preserve">具有下列资质之一 </w:t>
      </w:r>
      <w:r>
        <w:rPr>
          <w:rFonts w:hint="eastAsia" w:ascii="宋体" w:hAnsi="宋体" w:eastAsia="宋体" w:cs="宋体"/>
          <w:color w:val="333333"/>
          <w:kern w:val="0"/>
          <w:sz w:val="28"/>
          <w:szCs w:val="28"/>
          <w:shd w:val="clear" w:fill="FFFFFF"/>
          <w:lang w:val="en-US" w:eastAsia="zh-CN" w:bidi="ar"/>
        </w:rPr>
        <w:br w:type="textWrapping"/>
      </w:r>
      <w:r>
        <w:rPr>
          <w:rFonts w:hint="eastAsia" w:ascii="宋体" w:hAnsi="宋体" w:eastAsia="宋体" w:cs="宋体"/>
          <w:color w:val="333333"/>
          <w:kern w:val="0"/>
          <w:sz w:val="28"/>
          <w:szCs w:val="28"/>
          <w:shd w:val="clear" w:fill="FFFFFF"/>
          <w:lang w:val="en-US" w:eastAsia="zh-CN" w:bidi="ar"/>
        </w:rPr>
        <w:t xml:space="preserve">    （1）燃气燃烧器具安装维修企业资质； </w:t>
      </w:r>
      <w:r>
        <w:rPr>
          <w:rFonts w:hint="eastAsia" w:ascii="宋体" w:hAnsi="宋体" w:eastAsia="宋体" w:cs="宋体"/>
          <w:color w:val="333333"/>
          <w:kern w:val="0"/>
          <w:sz w:val="28"/>
          <w:szCs w:val="28"/>
          <w:shd w:val="clear" w:fill="FFFFFF"/>
          <w:lang w:val="en-US" w:eastAsia="zh-CN" w:bidi="ar"/>
        </w:rPr>
        <w:br w:type="textWrapping"/>
      </w:r>
      <w:r>
        <w:rPr>
          <w:rFonts w:hint="eastAsia" w:ascii="宋体" w:hAnsi="宋体" w:eastAsia="宋体" w:cs="宋体"/>
          <w:color w:val="333333"/>
          <w:kern w:val="0"/>
          <w:sz w:val="28"/>
          <w:szCs w:val="28"/>
          <w:shd w:val="clear" w:fill="FFFFFF"/>
          <w:lang w:val="en-US" w:eastAsia="zh-CN" w:bidi="ar"/>
        </w:rPr>
        <w:t xml:space="preserve">    （2）燃气器具安装维修许可证； </w:t>
      </w:r>
      <w:r>
        <w:rPr>
          <w:rFonts w:hint="eastAsia" w:ascii="宋体" w:hAnsi="宋体" w:eastAsia="宋体" w:cs="宋体"/>
          <w:color w:val="333333"/>
          <w:kern w:val="0"/>
          <w:sz w:val="28"/>
          <w:szCs w:val="28"/>
          <w:shd w:val="clear" w:fill="FFFFFF"/>
          <w:lang w:val="en-US" w:eastAsia="zh-CN" w:bidi="ar"/>
        </w:rPr>
        <w:br w:type="textWrapping"/>
      </w:r>
      <w:r>
        <w:rPr>
          <w:rFonts w:hint="eastAsia" w:ascii="宋体" w:hAnsi="宋体" w:eastAsia="宋体" w:cs="宋体"/>
          <w:color w:val="333333"/>
          <w:kern w:val="0"/>
          <w:sz w:val="28"/>
          <w:szCs w:val="28"/>
          <w:shd w:val="clear" w:fill="FFFFFF"/>
          <w:lang w:val="en-US" w:eastAsia="zh-CN" w:bidi="ar"/>
        </w:rPr>
        <w:t>    （3）燃气经营许可证（经营类别包含燃气器具安装、维修）</w:t>
      </w:r>
      <w:r>
        <w:rPr>
          <w:rFonts w:hint="eastAsia" w:cs="宋体" w:asciiTheme="minorEastAsia" w:hAnsiTheme="minorEastAsia" w:eastAsiaTheme="minorEastAsia"/>
          <w:color w:val="0C0C0C" w:themeColor="text1" w:themeTint="F2"/>
          <w:sz w:val="24"/>
          <w:szCs w:val="24"/>
        </w:rPr>
        <w:t>。</w:t>
      </w:r>
    </w:p>
    <w:p>
      <w:pPr>
        <w:pStyle w:val="19"/>
        <w:tabs>
          <w:tab w:val="left" w:pos="426"/>
        </w:tabs>
        <w:autoSpaceDE w:val="0"/>
        <w:autoSpaceDN w:val="0"/>
        <w:spacing w:after="0" w:line="360" w:lineRule="auto"/>
        <w:ind w:firstLine="436" w:firstLineChars="182"/>
        <w:rPr>
          <w:rFonts w:asciiTheme="minorEastAsia" w:hAnsiTheme="minorEastAsia" w:eastAsiaTheme="minorEastAsia"/>
          <w:spacing w:val="-5"/>
          <w:sz w:val="24"/>
        </w:rPr>
      </w:pPr>
      <w:r>
        <w:rPr>
          <w:rFonts w:hint="eastAsia" w:asciiTheme="minorEastAsia" w:hAnsiTheme="minorEastAsia" w:eastAsiaTheme="minorEastAsia"/>
          <w:sz w:val="24"/>
        </w:rPr>
        <w:t>4.</w:t>
      </w:r>
      <w:r>
        <w:rPr>
          <w:rFonts w:asciiTheme="minorEastAsia" w:hAnsiTheme="minorEastAsia" w:eastAsiaTheme="minorEastAsia"/>
          <w:sz w:val="24"/>
        </w:rPr>
        <w:t>供应</w:t>
      </w:r>
      <w:r>
        <w:rPr>
          <w:rFonts w:asciiTheme="minorEastAsia" w:hAnsiTheme="minorEastAsia" w:eastAsiaTheme="minorEastAsia"/>
          <w:spacing w:val="-1"/>
          <w:sz w:val="24"/>
        </w:rPr>
        <w:t>商不得存在以下不良信用记录情形之一：</w:t>
      </w:r>
    </w:p>
    <w:p>
      <w:pPr>
        <w:pStyle w:val="19"/>
        <w:tabs>
          <w:tab w:val="left" w:pos="426"/>
          <w:tab w:val="left" w:pos="567"/>
        </w:tabs>
        <w:autoSpaceDE w:val="0"/>
        <w:autoSpaceDN w:val="0"/>
        <w:spacing w:after="0" w:line="360" w:lineRule="auto"/>
        <w:ind w:firstLine="436" w:firstLineChars="182"/>
        <w:rPr>
          <w:rFonts w:asciiTheme="minorEastAsia" w:hAnsiTheme="minorEastAsia" w:eastAsiaTheme="minorEastAsia"/>
          <w:spacing w:val="-4"/>
          <w:sz w:val="24"/>
        </w:rPr>
      </w:pPr>
      <w:r>
        <w:rPr>
          <w:rFonts w:hint="eastAsia" w:asciiTheme="minorEastAsia" w:hAnsiTheme="minorEastAsia" w:eastAsiaTheme="minorEastAsia"/>
          <w:sz w:val="24"/>
        </w:rPr>
        <w:t>（1）</w:t>
      </w:r>
      <w:r>
        <w:rPr>
          <w:rFonts w:asciiTheme="minorEastAsia" w:hAnsiTheme="minorEastAsia" w:eastAsiaTheme="minorEastAsia"/>
          <w:sz w:val="24"/>
        </w:rPr>
        <w:t>供应</w:t>
      </w:r>
      <w:r>
        <w:rPr>
          <w:rFonts w:asciiTheme="minorEastAsia" w:hAnsiTheme="minorEastAsia" w:eastAsiaTheme="minorEastAsia"/>
          <w:spacing w:val="-1"/>
          <w:sz w:val="24"/>
        </w:rPr>
        <w:t>商被人民法院列入失信被执行人的；</w:t>
      </w:r>
    </w:p>
    <w:p>
      <w:pPr>
        <w:pStyle w:val="19"/>
        <w:tabs>
          <w:tab w:val="left" w:pos="426"/>
          <w:tab w:val="left" w:pos="567"/>
        </w:tabs>
        <w:autoSpaceDE w:val="0"/>
        <w:autoSpaceDN w:val="0"/>
        <w:spacing w:after="0" w:line="360" w:lineRule="auto"/>
        <w:ind w:firstLine="436" w:firstLineChars="182"/>
        <w:rPr>
          <w:rFonts w:asciiTheme="minorEastAsia" w:hAnsiTheme="minorEastAsia" w:eastAsiaTheme="minorEastAsia"/>
          <w:spacing w:val="-4"/>
          <w:sz w:val="24"/>
        </w:rPr>
      </w:pPr>
      <w:r>
        <w:rPr>
          <w:rFonts w:hint="eastAsia" w:asciiTheme="minorEastAsia" w:hAnsiTheme="minorEastAsia" w:eastAsiaTheme="minorEastAsia"/>
          <w:sz w:val="24"/>
        </w:rPr>
        <w:t>（2）</w:t>
      </w:r>
      <w:r>
        <w:rPr>
          <w:rFonts w:asciiTheme="minorEastAsia" w:hAnsiTheme="minorEastAsia" w:eastAsiaTheme="minorEastAsia"/>
          <w:sz w:val="24"/>
        </w:rPr>
        <w:t>供应</w:t>
      </w:r>
      <w:r>
        <w:rPr>
          <w:rFonts w:asciiTheme="minorEastAsia" w:hAnsiTheme="minorEastAsia" w:eastAsiaTheme="minorEastAsia"/>
          <w:spacing w:val="-1"/>
          <w:sz w:val="24"/>
        </w:rPr>
        <w:t>商被市场监督管理部门列入企业经营异常名录的；</w:t>
      </w:r>
    </w:p>
    <w:p>
      <w:pPr>
        <w:pStyle w:val="19"/>
        <w:tabs>
          <w:tab w:val="left" w:pos="426"/>
          <w:tab w:val="left" w:pos="567"/>
        </w:tabs>
        <w:autoSpaceDE w:val="0"/>
        <w:autoSpaceDN w:val="0"/>
        <w:spacing w:after="0" w:line="360" w:lineRule="auto"/>
        <w:ind w:firstLine="436" w:firstLineChars="182"/>
        <w:rPr>
          <w:rFonts w:asciiTheme="minorEastAsia" w:hAnsiTheme="minorEastAsia" w:eastAsiaTheme="minorEastAsia"/>
          <w:spacing w:val="-4"/>
          <w:sz w:val="24"/>
        </w:rPr>
      </w:pPr>
      <w:r>
        <w:rPr>
          <w:rFonts w:hint="eastAsia" w:asciiTheme="minorEastAsia" w:hAnsiTheme="minorEastAsia" w:eastAsiaTheme="minorEastAsia"/>
          <w:sz w:val="24"/>
        </w:rPr>
        <w:t>（3）</w:t>
      </w:r>
      <w:r>
        <w:rPr>
          <w:rFonts w:asciiTheme="minorEastAsia" w:hAnsiTheme="minorEastAsia" w:eastAsiaTheme="minorEastAsia"/>
          <w:sz w:val="24"/>
        </w:rPr>
        <w:t>供应</w:t>
      </w:r>
      <w:r>
        <w:rPr>
          <w:rFonts w:asciiTheme="minorEastAsia" w:hAnsiTheme="minorEastAsia" w:eastAsiaTheme="minorEastAsia"/>
          <w:spacing w:val="-1"/>
          <w:sz w:val="24"/>
        </w:rPr>
        <w:t>商被税务部门列入重大税收违法案件当事人名单的；</w:t>
      </w:r>
    </w:p>
    <w:p>
      <w:pPr>
        <w:pStyle w:val="19"/>
        <w:tabs>
          <w:tab w:val="left" w:pos="426"/>
          <w:tab w:val="left" w:pos="567"/>
        </w:tabs>
        <w:autoSpaceDE w:val="0"/>
        <w:autoSpaceDN w:val="0"/>
        <w:spacing w:after="0" w:line="360" w:lineRule="auto"/>
        <w:ind w:firstLine="436" w:firstLineChars="182"/>
        <w:rPr>
          <w:rFonts w:asciiTheme="minorEastAsia" w:hAnsiTheme="minorEastAsia" w:eastAsiaTheme="minorEastAsia"/>
          <w:spacing w:val="-4"/>
          <w:sz w:val="24"/>
        </w:rPr>
      </w:pPr>
      <w:r>
        <w:rPr>
          <w:rFonts w:hint="eastAsia" w:asciiTheme="minorEastAsia" w:hAnsiTheme="minorEastAsia" w:eastAsiaTheme="minorEastAsia"/>
          <w:sz w:val="24"/>
        </w:rPr>
        <w:t>（4）</w:t>
      </w:r>
      <w:r>
        <w:rPr>
          <w:rFonts w:asciiTheme="minorEastAsia" w:hAnsiTheme="minorEastAsia" w:eastAsiaTheme="minorEastAsia"/>
          <w:sz w:val="24"/>
        </w:rPr>
        <w:t>供</w:t>
      </w:r>
      <w:r>
        <w:rPr>
          <w:rFonts w:asciiTheme="minorEastAsia" w:hAnsiTheme="minorEastAsia" w:eastAsiaTheme="minorEastAsia"/>
          <w:spacing w:val="-1"/>
          <w:sz w:val="24"/>
        </w:rPr>
        <w:t>应商被政府采购监管部门列入政府采购严重违法失信行为记录名单的；</w:t>
      </w:r>
    </w:p>
    <w:p>
      <w:pPr>
        <w:pStyle w:val="19"/>
        <w:tabs>
          <w:tab w:val="left" w:pos="1484"/>
        </w:tabs>
        <w:autoSpaceDE w:val="0"/>
        <w:autoSpaceDN w:val="0"/>
        <w:spacing w:after="0" w:line="360" w:lineRule="auto"/>
        <w:ind w:firstLine="436" w:firstLineChars="182"/>
        <w:rPr>
          <w:rFonts w:asciiTheme="minorEastAsia" w:hAnsiTheme="minorEastAsia" w:eastAsiaTheme="minorEastAsia"/>
          <w:spacing w:val="-4"/>
          <w:sz w:val="24"/>
        </w:rPr>
      </w:pPr>
      <w:r>
        <w:rPr>
          <w:rFonts w:hint="eastAsia" w:asciiTheme="minorEastAsia" w:hAnsiTheme="minorEastAsia" w:eastAsiaTheme="minorEastAsia"/>
          <w:sz w:val="24"/>
        </w:rPr>
        <w:t>（5）</w:t>
      </w:r>
      <w:r>
        <w:rPr>
          <w:rFonts w:asciiTheme="minorEastAsia" w:hAnsiTheme="minorEastAsia" w:eastAsiaTheme="minorEastAsia"/>
          <w:sz w:val="24"/>
        </w:rPr>
        <w:t>供应商或其法定代表</w:t>
      </w:r>
      <w:r>
        <w:rPr>
          <w:rFonts w:asciiTheme="minorEastAsia" w:hAnsiTheme="minorEastAsia" w:eastAsiaTheme="minorEastAsia"/>
          <w:spacing w:val="-1"/>
          <w:sz w:val="24"/>
        </w:rPr>
        <w:t>人或拟派项目经理（项目负责人）被人民检察院列入行贿犯罪</w:t>
      </w:r>
      <w:r>
        <w:rPr>
          <w:rFonts w:asciiTheme="minorEastAsia" w:hAnsiTheme="minorEastAsia" w:eastAsiaTheme="minorEastAsia"/>
          <w:spacing w:val="-2"/>
          <w:sz w:val="24"/>
        </w:rPr>
        <w:t>档案</w:t>
      </w:r>
      <w:r>
        <w:rPr>
          <w:rFonts w:asciiTheme="minorEastAsia" w:hAnsiTheme="minorEastAsia" w:eastAsiaTheme="minorEastAsia"/>
          <w:sz w:val="24"/>
        </w:rPr>
        <w:t>的；</w:t>
      </w:r>
    </w:p>
    <w:p>
      <w:pPr>
        <w:snapToGrid w:val="0"/>
        <w:spacing w:line="360" w:lineRule="auto"/>
        <w:ind w:firstLine="439" w:firstLineChars="182"/>
        <w:jc w:val="left"/>
        <w:textAlignment w:val="baseline"/>
        <w:outlineLvl w:val="0"/>
        <w:rPr>
          <w:rFonts w:asciiTheme="minorEastAsia" w:hAnsiTheme="minorEastAsia" w:eastAsiaTheme="minorEastAsia"/>
          <w:b/>
          <w:sz w:val="24"/>
          <w:szCs w:val="18"/>
        </w:rPr>
      </w:pPr>
      <w:bookmarkStart w:id="4" w:name="_Toc4411"/>
      <w:r>
        <w:rPr>
          <w:rFonts w:hint="eastAsia" w:asciiTheme="minorEastAsia" w:hAnsiTheme="minorEastAsia" w:eastAsiaTheme="minorEastAsia"/>
          <w:b/>
          <w:sz w:val="24"/>
          <w:szCs w:val="18"/>
        </w:rPr>
        <w:t>三、磋商文件的获取</w:t>
      </w:r>
      <w:bookmarkEnd w:id="4"/>
    </w:p>
    <w:p>
      <w:pPr>
        <w:snapToGrid w:val="0"/>
        <w:spacing w:line="360" w:lineRule="auto"/>
        <w:ind w:firstLine="436" w:firstLineChars="182"/>
        <w:jc w:val="left"/>
        <w:textAlignment w:val="baseline"/>
        <w:rPr>
          <w:rFonts w:asciiTheme="minorEastAsia" w:hAnsiTheme="minorEastAsia" w:eastAsiaTheme="minorEastAsia"/>
          <w:sz w:val="24"/>
          <w:szCs w:val="18"/>
        </w:rPr>
      </w:pPr>
      <w:r>
        <w:rPr>
          <w:rFonts w:hint="eastAsia" w:asciiTheme="minorEastAsia" w:hAnsiTheme="minorEastAsia" w:eastAsiaTheme="minorEastAsia"/>
          <w:sz w:val="24"/>
          <w:szCs w:val="18"/>
        </w:rPr>
        <w:t>1.获取时间：2022年</w:t>
      </w:r>
      <w:r>
        <w:rPr>
          <w:rFonts w:hint="eastAsia" w:asciiTheme="minorEastAsia" w:hAnsiTheme="minorEastAsia" w:eastAsiaTheme="minorEastAsia"/>
          <w:sz w:val="24"/>
          <w:szCs w:val="18"/>
          <w:lang w:val="en-US" w:eastAsia="zh-CN"/>
        </w:rPr>
        <w:t>7</w:t>
      </w:r>
      <w:r>
        <w:rPr>
          <w:rFonts w:hint="eastAsia" w:asciiTheme="minorEastAsia" w:hAnsiTheme="minorEastAsia" w:eastAsiaTheme="minorEastAsia"/>
          <w:sz w:val="24"/>
          <w:szCs w:val="18"/>
        </w:rPr>
        <w:t>月</w:t>
      </w:r>
      <w:r>
        <w:rPr>
          <w:rFonts w:hint="eastAsia" w:asciiTheme="minorEastAsia" w:hAnsiTheme="minorEastAsia" w:eastAsiaTheme="minorEastAsia"/>
          <w:sz w:val="24"/>
          <w:szCs w:val="18"/>
          <w:lang w:val="en-US" w:eastAsia="zh-CN"/>
        </w:rPr>
        <w:t>7</w:t>
      </w:r>
      <w:r>
        <w:rPr>
          <w:rFonts w:hint="eastAsia" w:asciiTheme="minorEastAsia" w:hAnsiTheme="minorEastAsia" w:eastAsiaTheme="minorEastAsia"/>
          <w:sz w:val="24"/>
          <w:szCs w:val="18"/>
        </w:rPr>
        <w:t>日</w:t>
      </w:r>
    </w:p>
    <w:p>
      <w:pPr>
        <w:snapToGrid w:val="0"/>
        <w:spacing w:line="360" w:lineRule="auto"/>
        <w:ind w:firstLine="436" w:firstLineChars="182"/>
        <w:jc w:val="left"/>
        <w:textAlignment w:val="baseline"/>
        <w:rPr>
          <w:rFonts w:asciiTheme="minorEastAsia" w:hAnsiTheme="minorEastAsia" w:eastAsiaTheme="minorEastAsia"/>
          <w:sz w:val="24"/>
          <w:szCs w:val="18"/>
        </w:rPr>
      </w:pPr>
      <w:r>
        <w:rPr>
          <w:rFonts w:hint="eastAsia" w:asciiTheme="minorEastAsia" w:hAnsiTheme="minorEastAsia" w:eastAsiaTheme="minorEastAsia"/>
          <w:sz w:val="24"/>
          <w:szCs w:val="18"/>
        </w:rPr>
        <w:t>2.获取方式：详见竞争性磋商公告</w:t>
      </w:r>
    </w:p>
    <w:p>
      <w:pPr>
        <w:snapToGrid w:val="0"/>
        <w:spacing w:line="360" w:lineRule="auto"/>
        <w:ind w:firstLine="439" w:firstLineChars="182"/>
        <w:jc w:val="left"/>
        <w:textAlignment w:val="baseline"/>
        <w:outlineLvl w:val="0"/>
        <w:rPr>
          <w:rFonts w:asciiTheme="minorEastAsia" w:hAnsiTheme="minorEastAsia" w:eastAsiaTheme="minorEastAsia"/>
          <w:b/>
          <w:sz w:val="24"/>
          <w:szCs w:val="18"/>
        </w:rPr>
      </w:pPr>
      <w:bookmarkStart w:id="5" w:name="_Toc18244"/>
      <w:r>
        <w:rPr>
          <w:rFonts w:hint="eastAsia" w:asciiTheme="minorEastAsia" w:hAnsiTheme="minorEastAsia" w:eastAsiaTheme="minorEastAsia"/>
          <w:b/>
          <w:sz w:val="24"/>
          <w:szCs w:val="18"/>
        </w:rPr>
        <w:t>四、磋商时间及地点</w:t>
      </w:r>
      <w:bookmarkEnd w:id="5"/>
    </w:p>
    <w:p>
      <w:pPr>
        <w:snapToGrid w:val="0"/>
        <w:spacing w:line="360" w:lineRule="auto"/>
        <w:ind w:firstLine="436" w:firstLineChars="182"/>
        <w:jc w:val="left"/>
        <w:textAlignment w:val="baseline"/>
        <w:rPr>
          <w:rFonts w:asciiTheme="minorEastAsia" w:hAnsiTheme="minorEastAsia" w:eastAsiaTheme="minorEastAsia"/>
          <w:sz w:val="24"/>
          <w:szCs w:val="18"/>
        </w:rPr>
      </w:pPr>
      <w:r>
        <w:rPr>
          <w:rFonts w:hint="eastAsia" w:asciiTheme="minorEastAsia" w:hAnsiTheme="minorEastAsia" w:eastAsiaTheme="minorEastAsia"/>
          <w:sz w:val="24"/>
          <w:szCs w:val="18"/>
        </w:rPr>
        <w:t>1.磋商时间：详见竞争性磋商公告</w:t>
      </w:r>
    </w:p>
    <w:p>
      <w:pPr>
        <w:snapToGrid w:val="0"/>
        <w:spacing w:line="360" w:lineRule="auto"/>
        <w:ind w:firstLine="436" w:firstLineChars="182"/>
        <w:jc w:val="left"/>
        <w:textAlignment w:val="baseline"/>
        <w:rPr>
          <w:rFonts w:asciiTheme="minorEastAsia" w:hAnsiTheme="minorEastAsia" w:eastAsiaTheme="minorEastAsia"/>
          <w:sz w:val="24"/>
          <w:szCs w:val="18"/>
        </w:rPr>
      </w:pPr>
      <w:r>
        <w:rPr>
          <w:rFonts w:hint="eastAsia" w:asciiTheme="minorEastAsia" w:hAnsiTheme="minorEastAsia" w:eastAsiaTheme="minorEastAsia"/>
          <w:sz w:val="24"/>
          <w:szCs w:val="18"/>
        </w:rPr>
        <w:t>2.磋商地点：详见竞争性磋商公告</w:t>
      </w:r>
    </w:p>
    <w:p>
      <w:pPr>
        <w:snapToGrid w:val="0"/>
        <w:spacing w:line="360" w:lineRule="auto"/>
        <w:ind w:firstLine="435"/>
        <w:textAlignment w:val="baseline"/>
        <w:outlineLvl w:val="0"/>
        <w:rPr>
          <w:rFonts w:asciiTheme="minorEastAsia" w:hAnsiTheme="minorEastAsia" w:eastAsiaTheme="minorEastAsia"/>
          <w:b/>
          <w:bCs/>
          <w:sz w:val="24"/>
          <w:szCs w:val="18"/>
        </w:rPr>
      </w:pPr>
      <w:bookmarkStart w:id="6" w:name="_Toc28289"/>
      <w:r>
        <w:rPr>
          <w:rFonts w:hint="eastAsia" w:asciiTheme="minorEastAsia" w:hAnsiTheme="minorEastAsia" w:eastAsiaTheme="minorEastAsia"/>
          <w:b/>
          <w:bCs/>
          <w:sz w:val="24"/>
          <w:szCs w:val="18"/>
        </w:rPr>
        <w:t>五</w:t>
      </w:r>
      <w:r>
        <w:rPr>
          <w:rFonts w:hint="eastAsia" w:asciiTheme="minorEastAsia" w:hAnsiTheme="minorEastAsia" w:eastAsiaTheme="minorEastAsia"/>
          <w:b/>
          <w:sz w:val="24"/>
        </w:rPr>
        <w:t>、</w:t>
      </w:r>
      <w:r>
        <w:rPr>
          <w:rFonts w:hint="eastAsia" w:asciiTheme="minorEastAsia" w:hAnsiTheme="minorEastAsia" w:eastAsiaTheme="minorEastAsia"/>
          <w:b/>
          <w:bCs/>
          <w:sz w:val="24"/>
        </w:rPr>
        <w:t>响应文件提交截止时间</w:t>
      </w:r>
      <w:bookmarkEnd w:id="6"/>
    </w:p>
    <w:p>
      <w:pPr>
        <w:snapToGrid w:val="0"/>
        <w:spacing w:line="360" w:lineRule="auto"/>
        <w:ind w:firstLine="435"/>
        <w:textAlignment w:val="baseline"/>
        <w:rPr>
          <w:rFonts w:asciiTheme="minorEastAsia" w:hAnsiTheme="minorEastAsia" w:eastAsiaTheme="minorEastAsia"/>
          <w:sz w:val="24"/>
          <w:szCs w:val="18"/>
        </w:rPr>
      </w:pPr>
      <w:r>
        <w:rPr>
          <w:rFonts w:hint="eastAsia" w:asciiTheme="minorEastAsia" w:hAnsiTheme="minorEastAsia" w:eastAsiaTheme="minorEastAsia"/>
          <w:sz w:val="24"/>
          <w:szCs w:val="18"/>
        </w:rPr>
        <w:t>同磋商时间</w:t>
      </w:r>
    </w:p>
    <w:p>
      <w:pPr>
        <w:snapToGrid w:val="0"/>
        <w:spacing w:line="360" w:lineRule="auto"/>
        <w:ind w:firstLine="435"/>
        <w:textAlignment w:val="baseline"/>
        <w:outlineLvl w:val="0"/>
        <w:rPr>
          <w:rFonts w:asciiTheme="minorEastAsia" w:hAnsiTheme="minorEastAsia" w:eastAsiaTheme="minorEastAsia"/>
          <w:b/>
          <w:bCs/>
          <w:sz w:val="24"/>
          <w:szCs w:val="18"/>
        </w:rPr>
      </w:pPr>
      <w:bookmarkStart w:id="7" w:name="_Toc11888"/>
      <w:r>
        <w:rPr>
          <w:rFonts w:hint="eastAsia" w:asciiTheme="minorEastAsia" w:hAnsiTheme="minorEastAsia" w:eastAsiaTheme="minorEastAsia"/>
          <w:b/>
          <w:bCs/>
          <w:sz w:val="24"/>
          <w:szCs w:val="18"/>
        </w:rPr>
        <w:t>六</w:t>
      </w:r>
      <w:r>
        <w:rPr>
          <w:rFonts w:hint="eastAsia" w:asciiTheme="minorEastAsia" w:hAnsiTheme="minorEastAsia" w:eastAsiaTheme="minorEastAsia"/>
          <w:b/>
          <w:sz w:val="24"/>
        </w:rPr>
        <w:t>、</w:t>
      </w:r>
      <w:r>
        <w:rPr>
          <w:rFonts w:hint="eastAsia" w:asciiTheme="minorEastAsia" w:hAnsiTheme="minorEastAsia" w:eastAsiaTheme="minorEastAsia"/>
          <w:b/>
          <w:bCs/>
          <w:sz w:val="24"/>
          <w:szCs w:val="18"/>
        </w:rPr>
        <w:t>联系方式</w:t>
      </w:r>
      <w:bookmarkEnd w:id="7"/>
    </w:p>
    <w:p>
      <w:pPr>
        <w:snapToGrid w:val="0"/>
        <w:spacing w:line="360" w:lineRule="auto"/>
        <w:ind w:firstLine="435"/>
        <w:textAlignment w:val="baseline"/>
        <w:rPr>
          <w:rFonts w:asciiTheme="minorEastAsia" w:hAnsiTheme="minorEastAsia" w:eastAsiaTheme="minorEastAsia"/>
          <w:sz w:val="24"/>
          <w:szCs w:val="18"/>
        </w:rPr>
      </w:pPr>
      <w:r>
        <w:rPr>
          <w:rFonts w:hint="eastAsia" w:asciiTheme="minorEastAsia" w:hAnsiTheme="minorEastAsia" w:eastAsiaTheme="minorEastAsia"/>
          <w:sz w:val="24"/>
          <w:szCs w:val="18"/>
        </w:rPr>
        <w:t>1.采购人</w:t>
      </w:r>
    </w:p>
    <w:p>
      <w:pPr>
        <w:snapToGrid w:val="0"/>
        <w:spacing w:line="360" w:lineRule="auto"/>
        <w:ind w:firstLine="435"/>
        <w:textAlignment w:val="baseline"/>
        <w:rPr>
          <w:rFonts w:asciiTheme="minorEastAsia" w:hAnsiTheme="minorEastAsia" w:eastAsiaTheme="minorEastAsia"/>
          <w:sz w:val="24"/>
          <w:szCs w:val="18"/>
          <w:u w:val="single"/>
        </w:rPr>
      </w:pPr>
      <w:r>
        <w:rPr>
          <w:rFonts w:hint="eastAsia" w:asciiTheme="minorEastAsia" w:hAnsiTheme="minorEastAsia" w:eastAsiaTheme="minorEastAsia"/>
          <w:sz w:val="24"/>
          <w:szCs w:val="18"/>
        </w:rPr>
        <w:t>采购人：</w:t>
      </w:r>
      <w:r>
        <w:rPr>
          <w:rFonts w:hint="eastAsia" w:asciiTheme="minorEastAsia" w:hAnsiTheme="minorEastAsia" w:eastAsiaTheme="minorEastAsia"/>
          <w:sz w:val="24"/>
          <w:szCs w:val="18"/>
          <w:u w:val="single" w:color="000000"/>
        </w:rPr>
        <w:t>合肥市第三十五中学</w:t>
      </w:r>
    </w:p>
    <w:p>
      <w:pPr>
        <w:snapToGrid w:val="0"/>
        <w:spacing w:line="360" w:lineRule="auto"/>
        <w:ind w:firstLine="435"/>
        <w:textAlignment w:val="baseline"/>
        <w:rPr>
          <w:rFonts w:asciiTheme="minorEastAsia" w:hAnsiTheme="minorEastAsia" w:eastAsiaTheme="minorEastAsia"/>
          <w:sz w:val="24"/>
          <w:szCs w:val="18"/>
          <w:u w:val="single"/>
        </w:rPr>
      </w:pPr>
      <w:r>
        <w:rPr>
          <w:rFonts w:hint="eastAsia" w:asciiTheme="minorEastAsia" w:hAnsiTheme="minorEastAsia" w:eastAsiaTheme="minorEastAsia"/>
          <w:sz w:val="24"/>
          <w:szCs w:val="18"/>
        </w:rPr>
        <w:t>地  址：</w:t>
      </w:r>
      <w:r>
        <w:rPr>
          <w:rFonts w:hint="eastAsia" w:asciiTheme="minorEastAsia" w:hAnsiTheme="minorEastAsia" w:eastAsiaTheme="minorEastAsia"/>
          <w:sz w:val="24"/>
          <w:szCs w:val="18"/>
          <w:u w:val="single" w:color="000000"/>
        </w:rPr>
        <w:t xml:space="preserve">合肥市蜀山区合六路110号 </w:t>
      </w:r>
    </w:p>
    <w:p>
      <w:pPr>
        <w:snapToGrid w:val="0"/>
        <w:spacing w:line="360" w:lineRule="auto"/>
        <w:ind w:firstLine="435"/>
        <w:textAlignment w:val="baseline"/>
        <w:rPr>
          <w:rFonts w:asciiTheme="minorEastAsia" w:hAnsiTheme="minorEastAsia" w:eastAsiaTheme="minorEastAsia"/>
          <w:sz w:val="24"/>
          <w:szCs w:val="18"/>
        </w:rPr>
      </w:pPr>
      <w:r>
        <w:rPr>
          <w:rFonts w:hint="eastAsia" w:asciiTheme="minorEastAsia" w:hAnsiTheme="minorEastAsia" w:eastAsiaTheme="minorEastAsia"/>
          <w:sz w:val="24"/>
          <w:szCs w:val="18"/>
        </w:rPr>
        <w:t>联系人：</w:t>
      </w:r>
      <w:r>
        <w:rPr>
          <w:rFonts w:hint="eastAsia" w:asciiTheme="minorEastAsia" w:hAnsiTheme="minorEastAsia" w:eastAsiaTheme="minorEastAsia"/>
          <w:sz w:val="24"/>
          <w:szCs w:val="18"/>
          <w:u w:val="single" w:color="000000"/>
        </w:rPr>
        <w:t>王朝国</w:t>
      </w:r>
    </w:p>
    <w:p>
      <w:pPr>
        <w:snapToGrid w:val="0"/>
        <w:spacing w:line="360" w:lineRule="auto"/>
        <w:ind w:firstLine="435"/>
        <w:textAlignment w:val="baseline"/>
        <w:rPr>
          <w:rFonts w:asciiTheme="minorEastAsia" w:hAnsiTheme="minorEastAsia" w:eastAsiaTheme="minorEastAsia"/>
          <w:sz w:val="24"/>
          <w:szCs w:val="18"/>
        </w:rPr>
      </w:pPr>
      <w:r>
        <w:rPr>
          <w:rFonts w:hint="eastAsia" w:asciiTheme="minorEastAsia" w:hAnsiTheme="minorEastAsia" w:eastAsiaTheme="minorEastAsia"/>
          <w:sz w:val="24"/>
          <w:szCs w:val="18"/>
        </w:rPr>
        <w:t>电  话：</w:t>
      </w:r>
      <w:r>
        <w:rPr>
          <w:rFonts w:hint="eastAsia" w:asciiTheme="minorEastAsia" w:hAnsiTheme="minorEastAsia" w:eastAsiaTheme="minorEastAsia"/>
          <w:sz w:val="24"/>
          <w:szCs w:val="18"/>
          <w:u w:val="single" w:color="000000"/>
        </w:rPr>
        <w:t>0551-65389674</w:t>
      </w:r>
    </w:p>
    <w:p>
      <w:pPr>
        <w:snapToGrid w:val="0"/>
        <w:spacing w:line="360" w:lineRule="auto"/>
        <w:ind w:firstLine="435"/>
        <w:textAlignment w:val="baseline"/>
        <w:rPr>
          <w:rFonts w:asciiTheme="minorEastAsia" w:hAnsiTheme="minorEastAsia" w:eastAsiaTheme="minorEastAsia"/>
          <w:sz w:val="24"/>
          <w:szCs w:val="18"/>
        </w:rPr>
      </w:pPr>
    </w:p>
    <w:p>
      <w:pPr>
        <w:snapToGrid w:val="0"/>
        <w:spacing w:line="360" w:lineRule="auto"/>
        <w:ind w:firstLine="435"/>
        <w:textAlignment w:val="baseline"/>
        <w:outlineLvl w:val="0"/>
        <w:rPr>
          <w:rFonts w:asciiTheme="minorEastAsia" w:hAnsiTheme="minorEastAsia" w:eastAsiaTheme="minorEastAsia"/>
          <w:b/>
          <w:sz w:val="24"/>
          <w:szCs w:val="18"/>
        </w:rPr>
      </w:pPr>
      <w:bookmarkStart w:id="8" w:name="_Toc22688"/>
      <w:r>
        <w:rPr>
          <w:rFonts w:hint="eastAsia" w:asciiTheme="minorEastAsia" w:hAnsiTheme="minorEastAsia" w:eastAsiaTheme="minorEastAsia"/>
          <w:b/>
          <w:sz w:val="24"/>
          <w:szCs w:val="18"/>
        </w:rPr>
        <w:t>七</w:t>
      </w:r>
      <w:r>
        <w:rPr>
          <w:rFonts w:hint="eastAsia" w:asciiTheme="minorEastAsia" w:hAnsiTheme="minorEastAsia" w:eastAsiaTheme="minorEastAsia"/>
          <w:b/>
          <w:sz w:val="24"/>
        </w:rPr>
        <w:t>、</w:t>
      </w:r>
      <w:r>
        <w:rPr>
          <w:rFonts w:hint="eastAsia" w:asciiTheme="minorEastAsia" w:hAnsiTheme="minorEastAsia" w:eastAsiaTheme="minorEastAsia"/>
          <w:b/>
          <w:sz w:val="24"/>
          <w:szCs w:val="18"/>
        </w:rPr>
        <w:t>其他事项说明</w:t>
      </w:r>
      <w:bookmarkEnd w:id="8"/>
    </w:p>
    <w:p>
      <w:pPr>
        <w:snapToGrid w:val="0"/>
        <w:spacing w:line="360" w:lineRule="auto"/>
        <w:ind w:firstLine="435"/>
        <w:textAlignment w:val="baseline"/>
        <w:rPr>
          <w:rFonts w:asciiTheme="minorEastAsia" w:hAnsiTheme="minorEastAsia" w:eastAsiaTheme="minorEastAsia"/>
          <w:sz w:val="24"/>
          <w:szCs w:val="18"/>
        </w:rPr>
      </w:pPr>
      <w:r>
        <w:rPr>
          <w:rFonts w:hint="eastAsia" w:asciiTheme="minorEastAsia" w:hAnsiTheme="minorEastAsia" w:eastAsiaTheme="minorEastAsia"/>
          <w:bCs/>
          <w:sz w:val="24"/>
          <w:szCs w:val="18"/>
        </w:rPr>
        <w:t>无。</w:t>
      </w:r>
      <w:bookmarkStart w:id="9" w:name="_Toc12354"/>
      <w:bookmarkStart w:id="10" w:name="_Toc6720"/>
      <w:bookmarkStart w:id="11" w:name="_Toc15175"/>
    </w:p>
    <w:p>
      <w:pPr>
        <w:snapToGrid w:val="0"/>
        <w:spacing w:line="360" w:lineRule="auto"/>
        <w:ind w:firstLine="435"/>
        <w:textAlignment w:val="baseline"/>
        <w:rPr>
          <w:rFonts w:asciiTheme="minorEastAsia" w:hAnsiTheme="minorEastAsia" w:eastAsiaTheme="minorEastAsia"/>
          <w:sz w:val="24"/>
          <w:szCs w:val="18"/>
        </w:rPr>
      </w:pPr>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snapToGrid w:val="0"/>
        <w:spacing w:line="360" w:lineRule="auto"/>
        <w:ind w:firstLine="435"/>
        <w:jc w:val="center"/>
        <w:textAlignment w:val="baseline"/>
        <w:rPr>
          <w:rFonts w:asciiTheme="minorEastAsia" w:hAnsiTheme="minorEastAsia" w:eastAsiaTheme="minorEastAsia"/>
          <w:sz w:val="24"/>
          <w:szCs w:val="18"/>
        </w:rPr>
      </w:pPr>
      <w:r>
        <w:rPr>
          <w:rFonts w:hint="eastAsia" w:asciiTheme="minorEastAsia" w:hAnsiTheme="minorEastAsia" w:eastAsiaTheme="minorEastAsia"/>
          <w:b/>
          <w:sz w:val="28"/>
        </w:rPr>
        <w:t>第二章 供应商</w:t>
      </w:r>
      <w:r>
        <w:rPr>
          <w:rFonts w:asciiTheme="minorEastAsia" w:hAnsiTheme="minorEastAsia" w:eastAsiaTheme="minorEastAsia"/>
          <w:b/>
          <w:sz w:val="28"/>
        </w:rPr>
        <w:t>须知</w:t>
      </w:r>
      <w:bookmarkEnd w:id="9"/>
      <w:bookmarkEnd w:id="10"/>
      <w:bookmarkEnd w:id="11"/>
    </w:p>
    <w:p>
      <w:pPr>
        <w:snapToGrid w:val="0"/>
        <w:spacing w:line="360" w:lineRule="auto"/>
        <w:jc w:val="center"/>
        <w:textAlignment w:val="baseline"/>
        <w:outlineLvl w:val="0"/>
        <w:rPr>
          <w:rFonts w:asciiTheme="minorEastAsia" w:hAnsiTheme="minorEastAsia" w:eastAsiaTheme="minorEastAsia"/>
          <w:b/>
          <w:sz w:val="24"/>
        </w:rPr>
      </w:pPr>
      <w:bookmarkStart w:id="12" w:name="_Toc21025"/>
      <w:r>
        <w:rPr>
          <w:rFonts w:hint="eastAsia" w:asciiTheme="minorEastAsia" w:hAnsiTheme="minorEastAsia" w:eastAsiaTheme="minorEastAsia"/>
          <w:b/>
          <w:sz w:val="24"/>
        </w:rPr>
        <w:t>一、供应商</w:t>
      </w:r>
      <w:r>
        <w:rPr>
          <w:rFonts w:asciiTheme="minorEastAsia" w:hAnsiTheme="minorEastAsia" w:eastAsiaTheme="minorEastAsia"/>
          <w:b/>
          <w:sz w:val="24"/>
        </w:rPr>
        <w:t>须知前附表</w:t>
      </w:r>
      <w:bookmarkEnd w:id="12"/>
    </w:p>
    <w:p>
      <w:pPr>
        <w:snapToGrid w:val="0"/>
        <w:spacing w:line="360" w:lineRule="auto"/>
        <w:ind w:firstLine="435"/>
        <w:textAlignment w:val="baseline"/>
        <w:rPr>
          <w:rFonts w:asciiTheme="minorEastAsia" w:hAnsiTheme="minorEastAsia" w:eastAsiaTheme="minorEastAsia"/>
          <w:sz w:val="24"/>
          <w:szCs w:val="18"/>
        </w:rPr>
      </w:pPr>
      <w:r>
        <w:rPr>
          <w:rFonts w:hint="eastAsia" w:asciiTheme="minorEastAsia" w:hAnsiTheme="minorEastAsia" w:eastAsiaTheme="minorEastAsia"/>
          <w:b/>
          <w:bCs/>
          <w:sz w:val="24"/>
          <w:szCs w:val="18"/>
        </w:rPr>
        <w:t>注：</w:t>
      </w:r>
      <w:r>
        <w:rPr>
          <w:rFonts w:hint="eastAsia" w:asciiTheme="minorEastAsia" w:hAnsiTheme="minorEastAsia" w:eastAsiaTheme="minorEastAsia"/>
          <w:sz w:val="24"/>
          <w:szCs w:val="18"/>
        </w:rPr>
        <w:t>本表是本项目的具体要求，是对供应商须知的具体补充和修改，如有不一致，以本表为准。</w:t>
      </w:r>
    </w:p>
    <w:tbl>
      <w:tblPr>
        <w:tblStyle w:val="55"/>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680"/>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8"/>
              <w:widowControl w:val="0"/>
              <w:snapToGrid w:val="0"/>
              <w:spacing w:before="0" w:beforeAutospacing="0" w:after="0" w:afterAutospacing="0" w:line="360" w:lineRule="auto"/>
              <w:textAlignment w:val="baseline"/>
              <w:rPr>
                <w:rFonts w:asciiTheme="minorEastAsia" w:hAnsiTheme="minorEastAsia" w:eastAsiaTheme="minorEastAsia"/>
                <w:bCs w:val="0"/>
                <w:kern w:val="2"/>
                <w:sz w:val="24"/>
                <w:szCs w:val="20"/>
              </w:rPr>
            </w:pPr>
            <w:r>
              <w:rPr>
                <w:rFonts w:hint="eastAsia" w:asciiTheme="minorEastAsia" w:hAnsiTheme="minorEastAsia" w:eastAsiaTheme="minorEastAsia"/>
                <w:bCs w:val="0"/>
                <w:kern w:val="2"/>
                <w:sz w:val="24"/>
                <w:szCs w:val="20"/>
              </w:rPr>
              <w:t>条款号</w:t>
            </w:r>
          </w:p>
        </w:tc>
        <w:tc>
          <w:tcPr>
            <w:tcW w:w="1680" w:type="dxa"/>
            <w:vAlign w:val="center"/>
          </w:tcPr>
          <w:p>
            <w:pPr>
              <w:pStyle w:val="68"/>
              <w:widowControl w:val="0"/>
              <w:snapToGrid w:val="0"/>
              <w:spacing w:before="0" w:beforeAutospacing="0" w:after="0" w:afterAutospacing="0" w:line="360" w:lineRule="auto"/>
              <w:textAlignment w:val="baseline"/>
              <w:rPr>
                <w:rFonts w:asciiTheme="minorEastAsia" w:hAnsiTheme="minorEastAsia" w:eastAsiaTheme="minorEastAsia"/>
                <w:bCs w:val="0"/>
                <w:kern w:val="2"/>
                <w:sz w:val="24"/>
                <w:szCs w:val="20"/>
              </w:rPr>
            </w:pPr>
            <w:r>
              <w:rPr>
                <w:rFonts w:hint="eastAsia" w:asciiTheme="minorEastAsia" w:hAnsiTheme="minorEastAsia" w:eastAsiaTheme="minorEastAsia"/>
                <w:bCs w:val="0"/>
                <w:kern w:val="2"/>
                <w:sz w:val="24"/>
                <w:szCs w:val="20"/>
              </w:rPr>
              <w:t>条款名称</w:t>
            </w:r>
          </w:p>
        </w:tc>
        <w:tc>
          <w:tcPr>
            <w:tcW w:w="6379" w:type="dxa"/>
            <w:vAlign w:val="center"/>
          </w:tcPr>
          <w:p>
            <w:pPr>
              <w:pStyle w:val="68"/>
              <w:widowControl w:val="0"/>
              <w:snapToGrid w:val="0"/>
              <w:spacing w:before="0" w:beforeAutospacing="0" w:after="0" w:afterAutospacing="0" w:line="360" w:lineRule="auto"/>
              <w:textAlignment w:val="baseline"/>
              <w:rPr>
                <w:rFonts w:asciiTheme="minorEastAsia" w:hAnsiTheme="minorEastAsia" w:eastAsiaTheme="minorEastAsia"/>
                <w:bCs w:val="0"/>
                <w:kern w:val="2"/>
                <w:sz w:val="24"/>
                <w:szCs w:val="20"/>
              </w:rPr>
            </w:pPr>
            <w:r>
              <w:rPr>
                <w:rFonts w:hint="eastAsia" w:asciiTheme="minorEastAsia" w:hAnsiTheme="minorEastAsia" w:eastAsiaTheme="minorEastAsia"/>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asciiTheme="minorEastAsia" w:hAnsiTheme="minorEastAsia" w:eastAsiaTheme="minorEastAsia"/>
                <w:bCs/>
                <w:kern w:val="2"/>
              </w:rPr>
              <w:t>1</w:t>
            </w:r>
          </w:p>
        </w:tc>
        <w:tc>
          <w:tcPr>
            <w:tcW w:w="1680" w:type="dxa"/>
            <w:vAlign w:val="center"/>
          </w:tcPr>
          <w:p>
            <w:pPr>
              <w:pStyle w:val="68"/>
              <w:widowControl w:val="0"/>
              <w:snapToGrid w:val="0"/>
              <w:spacing w:before="0" w:beforeAutospacing="0" w:after="0" w:afterAutospacing="0" w:line="360" w:lineRule="auto"/>
              <w:jc w:val="left"/>
              <w:textAlignment w:val="baseline"/>
              <w:rPr>
                <w:rFonts w:asciiTheme="minorEastAsia" w:hAnsiTheme="minorEastAsia" w:eastAsiaTheme="minorEastAsia"/>
                <w:b w:val="0"/>
                <w:bCs w:val="0"/>
                <w:sz w:val="24"/>
              </w:rPr>
            </w:pPr>
            <w:r>
              <w:rPr>
                <w:rFonts w:hint="eastAsia" w:asciiTheme="minorEastAsia" w:hAnsiTheme="minorEastAsia" w:eastAsiaTheme="minorEastAsia"/>
                <w:b w:val="0"/>
                <w:bCs w:val="0"/>
                <w:sz w:val="24"/>
              </w:rPr>
              <w:t>采购人</w:t>
            </w:r>
          </w:p>
        </w:tc>
        <w:tc>
          <w:tcPr>
            <w:tcW w:w="6379" w:type="dxa"/>
            <w:vAlign w:val="center"/>
          </w:tcPr>
          <w:p>
            <w:pPr>
              <w:pStyle w:val="68"/>
              <w:widowControl w:val="0"/>
              <w:snapToGrid w:val="0"/>
              <w:spacing w:before="0" w:beforeAutospacing="0" w:after="0" w:afterAutospacing="0" w:line="360" w:lineRule="auto"/>
              <w:jc w:val="both"/>
              <w:textAlignment w:val="baseline"/>
              <w:rPr>
                <w:rFonts w:hint="eastAsia" w:asciiTheme="minorEastAsia" w:hAnsiTheme="minorEastAsia" w:eastAsiaTheme="minorEastAsia"/>
                <w:b w:val="0"/>
                <w:bCs w:val="0"/>
                <w:kern w:val="2"/>
                <w:sz w:val="24"/>
                <w:szCs w:val="20"/>
                <w:lang w:val="en-US" w:eastAsia="zh-CN"/>
              </w:rPr>
            </w:pPr>
            <w:r>
              <w:rPr>
                <w:rFonts w:hint="eastAsia" w:asciiTheme="minorEastAsia" w:hAnsiTheme="minorEastAsia" w:eastAsiaTheme="minorEastAsia"/>
                <w:b w:val="0"/>
                <w:bCs w:val="0"/>
                <w:sz w:val="24"/>
                <w:szCs w:val="18"/>
                <w:u w:color="000000"/>
              </w:rPr>
              <w:t>合肥市第三十五中</w:t>
            </w:r>
            <w:r>
              <w:rPr>
                <w:rFonts w:hint="eastAsia" w:asciiTheme="minorEastAsia" w:hAnsiTheme="minorEastAsia" w:eastAsiaTheme="minorEastAsia"/>
                <w:b w:val="0"/>
                <w:bCs w:val="0"/>
                <w:sz w:val="24"/>
                <w:szCs w:val="18"/>
                <w:u w:color="000000"/>
                <w:lang w:val="en-US" w:eastAsia="zh-CN"/>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2</w:t>
            </w:r>
          </w:p>
        </w:tc>
        <w:tc>
          <w:tcPr>
            <w:tcW w:w="1680" w:type="dxa"/>
            <w:vAlign w:val="center"/>
          </w:tcPr>
          <w:p>
            <w:pPr>
              <w:pStyle w:val="68"/>
              <w:widowControl w:val="0"/>
              <w:snapToGrid w:val="0"/>
              <w:spacing w:before="0" w:beforeAutospacing="0" w:after="0" w:afterAutospacing="0" w:line="360" w:lineRule="auto"/>
              <w:jc w:val="left"/>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是否为专门面向中小企业采购</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bCs w:val="0"/>
                <w:sz w:val="24"/>
                <w:szCs w:val="18"/>
              </w:rPr>
            </w:pPr>
            <w:r>
              <w:rPr>
                <w:rFonts w:hint="eastAsia" w:asciiTheme="minorEastAsia" w:hAnsiTheme="minorEastAsia" w:eastAsiaTheme="minorEastAsia"/>
                <w:b w:val="0"/>
                <w:sz w:val="24"/>
              </w:rPr>
              <w:sym w:font="Wingdings 2" w:char="00A3"/>
            </w:r>
            <w:r>
              <w:rPr>
                <w:rFonts w:hint="eastAsia" w:asciiTheme="minorEastAsia" w:hAnsiTheme="minorEastAsia" w:eastAsiaTheme="minorEastAsia"/>
                <w:b w:val="0"/>
                <w:sz w:val="24"/>
              </w:rPr>
              <w:t xml:space="preserve">是  </w:t>
            </w:r>
            <w:r>
              <w:rPr>
                <w:rFonts w:hint="eastAsia" w:asciiTheme="minorEastAsia" w:hAnsiTheme="minorEastAsia" w:eastAsiaTheme="minorEastAsia"/>
                <w:b w:val="0"/>
                <w:sz w:val="24"/>
              </w:rPr>
              <w:sym w:font="Wingdings 2" w:char="0052"/>
            </w:r>
            <w:r>
              <w:rPr>
                <w:rFonts w:hint="eastAsia" w:asciiTheme="minorEastAsia" w:hAnsiTheme="minorEastAsia" w:eastAsiaTheme="minorEastAsia"/>
                <w:b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asciiTheme="minorEastAsia" w:hAnsiTheme="minorEastAsia" w:eastAsiaTheme="minorEastAsia"/>
                <w:bCs/>
                <w:kern w:val="2"/>
              </w:rPr>
              <w:t>3</w:t>
            </w:r>
          </w:p>
        </w:tc>
        <w:tc>
          <w:tcPr>
            <w:tcW w:w="1680" w:type="dxa"/>
            <w:vAlign w:val="center"/>
          </w:tcPr>
          <w:p>
            <w:pPr>
              <w:pStyle w:val="68"/>
              <w:widowControl w:val="0"/>
              <w:snapToGrid w:val="0"/>
              <w:spacing w:before="0" w:beforeAutospacing="0" w:after="0" w:afterAutospacing="0" w:line="360" w:lineRule="auto"/>
              <w:jc w:val="left"/>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现场踏勘</w:t>
            </w:r>
          </w:p>
        </w:tc>
        <w:tc>
          <w:tcPr>
            <w:tcW w:w="6379" w:type="dxa"/>
            <w:vAlign w:val="center"/>
          </w:tcPr>
          <w:p>
            <w:pPr>
              <w:snapToGrid w:val="0"/>
              <w:spacing w:line="360" w:lineRule="auto"/>
              <w:textAlignment w:val="baseline"/>
              <w:rPr>
                <w:rFonts w:cs="@仿宋_GB2312" w:asciiTheme="minorEastAsia" w:hAnsiTheme="minorEastAsia" w:eastAsiaTheme="minorEastAsia"/>
                <w:bCs/>
                <w:kern w:val="2"/>
                <w:sz w:val="24"/>
              </w:rPr>
            </w:pPr>
            <w:r>
              <w:rPr>
                <w:rFonts w:hint="eastAsia" w:cs="@仿宋_GB2312" w:asciiTheme="minorEastAsia" w:hAnsiTheme="minorEastAsia" w:eastAsiaTheme="minorEastAsia"/>
                <w:kern w:val="2"/>
                <w:sz w:val="24"/>
              </w:rPr>
              <w:sym w:font="Wingdings 2" w:char="0052"/>
            </w:r>
            <w:r>
              <w:rPr>
                <w:rFonts w:hint="eastAsia" w:cs="@仿宋_GB2312" w:asciiTheme="minorEastAsia" w:hAnsiTheme="minorEastAsia" w:eastAsiaTheme="minorEastAsia"/>
                <w:bCs/>
                <w:kern w:val="2"/>
                <w:sz w:val="24"/>
              </w:rPr>
              <w:t>自行踏勘</w:t>
            </w:r>
          </w:p>
          <w:p>
            <w:pPr>
              <w:snapToGrid w:val="0"/>
              <w:spacing w:line="360" w:lineRule="auto"/>
              <w:textAlignment w:val="baseline"/>
              <w:rPr>
                <w:rFonts w:cs="@仿宋_GB2312" w:asciiTheme="minorEastAsia" w:hAnsiTheme="minorEastAsia" w:eastAsiaTheme="minorEastAsia"/>
                <w:bCs/>
                <w:kern w:val="2"/>
                <w:sz w:val="24"/>
              </w:rPr>
            </w:pPr>
            <w:r>
              <w:rPr>
                <w:rFonts w:hint="eastAsia" w:cs="@仿宋_GB2312" w:asciiTheme="minorEastAsia" w:hAnsiTheme="minorEastAsia" w:eastAsiaTheme="minorEastAsia"/>
                <w:kern w:val="2"/>
                <w:sz w:val="24"/>
              </w:rPr>
              <w:t>□</w:t>
            </w:r>
            <w:r>
              <w:rPr>
                <w:rFonts w:hint="eastAsia" w:cs="@仿宋_GB2312" w:asciiTheme="minorEastAsia" w:hAnsiTheme="minorEastAsia" w:eastAsiaTheme="minorEastAsia"/>
                <w:bCs/>
                <w:kern w:val="2"/>
                <w:sz w:val="24"/>
              </w:rPr>
              <w:t>集中组织</w:t>
            </w:r>
          </w:p>
          <w:p>
            <w:pPr>
              <w:snapToGrid w:val="0"/>
              <w:spacing w:line="360" w:lineRule="auto"/>
              <w:textAlignment w:val="baseline"/>
              <w:rPr>
                <w:rFonts w:cs="@仿宋_GB2312" w:asciiTheme="minorEastAsia" w:hAnsiTheme="minorEastAsia" w:eastAsiaTheme="minorEastAsia"/>
                <w:bCs/>
                <w:kern w:val="2"/>
                <w:sz w:val="24"/>
                <w:u w:val="single"/>
              </w:rPr>
            </w:pPr>
            <w:r>
              <w:rPr>
                <w:rFonts w:hint="eastAsia" w:cs="@仿宋_GB2312" w:asciiTheme="minorEastAsia" w:hAnsiTheme="minorEastAsia" w:eastAsiaTheme="minorEastAsia"/>
                <w:bCs/>
                <w:kern w:val="2"/>
                <w:sz w:val="24"/>
              </w:rPr>
              <w:t>时间：</w:t>
            </w:r>
            <w:r>
              <w:rPr>
                <w:rFonts w:hint="eastAsia" w:cs="@仿宋_GB2312" w:asciiTheme="minorEastAsia" w:hAnsiTheme="minorEastAsia" w:eastAsiaTheme="minorEastAsia"/>
                <w:bCs/>
                <w:kern w:val="2"/>
                <w:sz w:val="24"/>
                <w:u w:val="single" w:color="000000"/>
              </w:rPr>
              <w:t>/</w:t>
            </w:r>
            <w:r>
              <w:rPr>
                <w:rFonts w:hint="eastAsia" w:cs="@仿宋_GB2312" w:asciiTheme="minorEastAsia" w:hAnsiTheme="minorEastAsia" w:eastAsiaTheme="minorEastAsia"/>
                <w:bCs/>
                <w:kern w:val="2"/>
                <w:sz w:val="24"/>
              </w:rPr>
              <w:t>年</w:t>
            </w:r>
            <w:r>
              <w:rPr>
                <w:rFonts w:hint="eastAsia" w:cs="@仿宋_GB2312" w:asciiTheme="minorEastAsia" w:hAnsiTheme="minorEastAsia" w:eastAsiaTheme="minorEastAsia"/>
                <w:bCs/>
                <w:kern w:val="2"/>
                <w:sz w:val="24"/>
                <w:u w:val="single" w:color="000000"/>
              </w:rPr>
              <w:t xml:space="preserve"> /</w:t>
            </w:r>
            <w:r>
              <w:rPr>
                <w:rFonts w:hint="eastAsia" w:cs="@仿宋_GB2312" w:asciiTheme="minorEastAsia" w:hAnsiTheme="minorEastAsia" w:eastAsiaTheme="minorEastAsia"/>
                <w:bCs/>
                <w:kern w:val="2"/>
                <w:sz w:val="24"/>
              </w:rPr>
              <w:t>月</w:t>
            </w:r>
            <w:r>
              <w:rPr>
                <w:rFonts w:hint="eastAsia" w:cs="@仿宋_GB2312" w:asciiTheme="minorEastAsia" w:hAnsiTheme="minorEastAsia" w:eastAsiaTheme="minorEastAsia"/>
                <w:bCs/>
                <w:kern w:val="2"/>
                <w:sz w:val="24"/>
                <w:u w:val="single" w:color="000000"/>
              </w:rPr>
              <w:t xml:space="preserve"> /</w:t>
            </w:r>
            <w:r>
              <w:rPr>
                <w:rFonts w:hint="eastAsia" w:cs="@仿宋_GB2312" w:asciiTheme="minorEastAsia" w:hAnsiTheme="minorEastAsia" w:eastAsiaTheme="minorEastAsia"/>
                <w:bCs/>
                <w:kern w:val="2"/>
                <w:sz w:val="24"/>
              </w:rPr>
              <w:t>日</w:t>
            </w:r>
            <w:r>
              <w:rPr>
                <w:rFonts w:hint="eastAsia" w:cs="@仿宋_GB2312" w:asciiTheme="minorEastAsia" w:hAnsiTheme="minorEastAsia" w:eastAsiaTheme="minorEastAsia"/>
                <w:bCs/>
                <w:kern w:val="2"/>
                <w:sz w:val="24"/>
                <w:u w:val="single" w:color="000000"/>
              </w:rPr>
              <w:t xml:space="preserve"> /</w:t>
            </w:r>
            <w:r>
              <w:rPr>
                <w:rFonts w:hint="eastAsia" w:cs="@仿宋_GB2312" w:asciiTheme="minorEastAsia" w:hAnsiTheme="minorEastAsia" w:eastAsiaTheme="minorEastAsia"/>
                <w:bCs/>
                <w:kern w:val="2"/>
                <w:sz w:val="24"/>
              </w:rPr>
              <w:t>时</w:t>
            </w:r>
            <w:r>
              <w:rPr>
                <w:rFonts w:hint="eastAsia" w:cs="@仿宋_GB2312" w:asciiTheme="minorEastAsia" w:hAnsiTheme="minorEastAsia" w:eastAsiaTheme="minorEastAsia"/>
                <w:bCs/>
                <w:kern w:val="2"/>
                <w:sz w:val="24"/>
                <w:u w:val="single" w:color="000000"/>
              </w:rPr>
              <w:t xml:space="preserve"> /</w:t>
            </w:r>
            <w:r>
              <w:rPr>
                <w:rFonts w:hint="eastAsia" w:cs="@仿宋_GB2312" w:asciiTheme="minorEastAsia" w:hAnsiTheme="minorEastAsia" w:eastAsiaTheme="minorEastAsia"/>
                <w:bCs/>
                <w:kern w:val="2"/>
                <w:sz w:val="24"/>
              </w:rPr>
              <w:t>分</w:t>
            </w:r>
          </w:p>
          <w:p>
            <w:pPr>
              <w:snapToGrid w:val="0"/>
              <w:spacing w:line="360" w:lineRule="auto"/>
              <w:textAlignment w:val="baseline"/>
              <w:rPr>
                <w:rFonts w:cs="@仿宋_GB2312" w:asciiTheme="minorEastAsia" w:hAnsiTheme="minorEastAsia" w:eastAsiaTheme="minorEastAsia"/>
                <w:bCs/>
                <w:kern w:val="2"/>
                <w:sz w:val="24"/>
                <w:u w:val="single"/>
              </w:rPr>
            </w:pPr>
            <w:r>
              <w:rPr>
                <w:rFonts w:hint="eastAsia" w:cs="@仿宋_GB2312" w:asciiTheme="minorEastAsia" w:hAnsiTheme="minorEastAsia" w:eastAsiaTheme="minorEastAsia"/>
                <w:bCs/>
                <w:kern w:val="2"/>
                <w:sz w:val="24"/>
              </w:rPr>
              <w:t>地点：</w:t>
            </w:r>
          </w:p>
          <w:p>
            <w:pPr>
              <w:snapToGrid w:val="0"/>
              <w:spacing w:line="360" w:lineRule="auto"/>
              <w:textAlignment w:val="baseline"/>
              <w:rPr>
                <w:rFonts w:cs="@仿宋_GB2312" w:asciiTheme="minorEastAsia" w:hAnsiTheme="minorEastAsia" w:eastAsiaTheme="minorEastAsia"/>
                <w:bCs/>
                <w:kern w:val="2"/>
                <w:sz w:val="24"/>
                <w:u w:val="single"/>
              </w:rPr>
            </w:pPr>
            <w:r>
              <w:rPr>
                <w:rFonts w:hint="eastAsia" w:cs="@仿宋_GB2312" w:asciiTheme="minorEastAsia" w:hAnsiTheme="minorEastAsia" w:eastAsiaTheme="minorEastAsia"/>
                <w:bCs/>
                <w:kern w:val="2"/>
                <w:sz w:val="24"/>
              </w:rPr>
              <w:t>现场踏勘联系人及联系电话：</w:t>
            </w:r>
            <w:r>
              <w:rPr>
                <w:rFonts w:hint="eastAsia" w:cs="@仿宋_GB2312" w:asciiTheme="minorEastAsia" w:hAnsiTheme="minorEastAsia" w:eastAsiaTheme="minorEastAsia"/>
                <w:bCs/>
                <w:kern w:val="2"/>
                <w:sz w:val="24"/>
                <w:u w:val="single" w:color="000000"/>
              </w:rPr>
              <w:t>/</w:t>
            </w:r>
          </w:p>
          <w:p>
            <w:pPr>
              <w:snapToGrid w:val="0"/>
              <w:spacing w:line="360" w:lineRule="auto"/>
              <w:textAlignment w:val="baseline"/>
              <w:rPr>
                <w:rFonts w:asciiTheme="minorEastAsia" w:hAnsiTheme="minorEastAsia" w:eastAsiaTheme="minorEastAsia"/>
                <w:sz w:val="24"/>
              </w:rPr>
            </w:pPr>
            <w:r>
              <w:rPr>
                <w:rFonts w:hint="eastAsia" w:cs="@仿宋_GB2312" w:asciiTheme="minorEastAsia" w:hAnsiTheme="minorEastAsia" w:eastAsiaTheme="minorEastAsia"/>
                <w:bCs/>
                <w:kern w:val="2"/>
                <w:sz w:val="24"/>
              </w:rPr>
              <w:t>备注：如供应商未参加采购人统一组织的现场踏勘，视同放弃现场踏勘，由此引起的一切责任由供应商自行承担。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4</w:t>
            </w:r>
          </w:p>
        </w:tc>
        <w:tc>
          <w:tcPr>
            <w:tcW w:w="1680" w:type="dxa"/>
            <w:vAlign w:val="center"/>
          </w:tcPr>
          <w:p>
            <w:pPr>
              <w:pStyle w:val="68"/>
              <w:widowControl w:val="0"/>
              <w:snapToGrid w:val="0"/>
              <w:spacing w:before="0" w:beforeAutospacing="0" w:after="0" w:afterAutospacing="0" w:line="360" w:lineRule="auto"/>
              <w:jc w:val="left"/>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网上询问截止时间</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color w:val="FF0000"/>
                <w:sz w:val="24"/>
                <w:u w:val="single" w:color="FF0000"/>
              </w:rPr>
              <w:t>2022年</w:t>
            </w:r>
            <w:r>
              <w:rPr>
                <w:rFonts w:hint="eastAsia" w:asciiTheme="minorEastAsia" w:hAnsiTheme="minorEastAsia" w:eastAsiaTheme="minorEastAsia"/>
                <w:b w:val="0"/>
                <w:color w:val="FF0000"/>
                <w:sz w:val="24"/>
                <w:u w:val="single" w:color="FF0000"/>
                <w:lang w:val="en-US" w:eastAsia="zh-CN"/>
              </w:rPr>
              <w:t>7</w:t>
            </w:r>
            <w:r>
              <w:rPr>
                <w:rFonts w:asciiTheme="minorEastAsia" w:hAnsiTheme="minorEastAsia" w:eastAsiaTheme="minorEastAsia"/>
                <w:b w:val="0"/>
                <w:color w:val="FF0000"/>
                <w:sz w:val="24"/>
              </w:rPr>
              <w:t>月</w:t>
            </w:r>
            <w:r>
              <w:rPr>
                <w:rFonts w:hint="eastAsia" w:asciiTheme="minorEastAsia" w:hAnsiTheme="minorEastAsia" w:eastAsiaTheme="minorEastAsia"/>
                <w:b w:val="0"/>
                <w:color w:val="FF0000"/>
                <w:sz w:val="24"/>
                <w:u w:val="single" w:color="FF0000"/>
                <w:lang w:val="en-US" w:eastAsia="zh-CN"/>
              </w:rPr>
              <w:t>11</w:t>
            </w:r>
            <w:r>
              <w:rPr>
                <w:rFonts w:asciiTheme="minorEastAsia" w:hAnsiTheme="minorEastAsia" w:eastAsiaTheme="minorEastAsia"/>
                <w:b w:val="0"/>
                <w:color w:val="FF0000"/>
                <w:sz w:val="24"/>
              </w:rPr>
              <w:t>日</w:t>
            </w:r>
            <w:r>
              <w:rPr>
                <w:rFonts w:hint="eastAsia" w:asciiTheme="minorEastAsia" w:hAnsiTheme="minorEastAsia" w:eastAsiaTheme="minorEastAsia"/>
                <w:b w:val="0"/>
                <w:color w:val="FF0000"/>
                <w:sz w:val="24"/>
                <w:u w:val="single" w:color="FF0000"/>
                <w:lang w:val="en-US" w:eastAsia="zh-CN"/>
              </w:rPr>
              <w:t>17</w:t>
            </w:r>
            <w:r>
              <w:rPr>
                <w:rFonts w:asciiTheme="minorEastAsia" w:hAnsiTheme="minorEastAsia" w:eastAsiaTheme="minorEastAsia"/>
                <w:b w:val="0"/>
                <w:color w:val="FF0000"/>
                <w:sz w:val="24"/>
              </w:rPr>
              <w:t>时</w:t>
            </w:r>
            <w:r>
              <w:rPr>
                <w:rFonts w:hint="eastAsia" w:asciiTheme="minorEastAsia" w:hAnsiTheme="minorEastAsia" w:eastAsiaTheme="minorEastAsia"/>
                <w:b w:val="0"/>
                <w:color w:val="FF0000"/>
                <w:sz w:val="24"/>
                <w:u w:val="single" w:color="FF0000"/>
              </w:rPr>
              <w:t>30</w:t>
            </w:r>
            <w:r>
              <w:rPr>
                <w:rFonts w:hint="eastAsia" w:asciiTheme="minorEastAsia" w:hAnsiTheme="minorEastAsia" w:eastAsiaTheme="minorEastAsia"/>
                <w:b w:val="0"/>
                <w:color w:val="FF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5</w:t>
            </w:r>
          </w:p>
        </w:tc>
        <w:tc>
          <w:tcPr>
            <w:tcW w:w="1680" w:type="dxa"/>
            <w:vAlign w:val="center"/>
          </w:tcPr>
          <w:p>
            <w:pPr>
              <w:pStyle w:val="68"/>
              <w:widowControl w:val="0"/>
              <w:snapToGrid w:val="0"/>
              <w:spacing w:before="0" w:beforeAutospacing="0" w:after="0" w:afterAutospacing="0" w:line="360" w:lineRule="auto"/>
              <w:jc w:val="left"/>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包别划分</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asciiTheme="minorEastAsia" w:hAnsiTheme="minorEastAsia" w:eastAsiaTheme="minorEastAsia"/>
                <w:b w:val="0"/>
                <w:bCs w:val="0"/>
                <w:sz w:val="24"/>
                <w:szCs w:val="24"/>
              </w:rPr>
              <w:sym w:font="Wingdings 2" w:char="0052"/>
            </w:r>
            <w:r>
              <w:rPr>
                <w:rFonts w:asciiTheme="minorEastAsia" w:hAnsiTheme="minorEastAsia" w:eastAsiaTheme="minorEastAsia"/>
                <w:b w:val="0"/>
                <w:sz w:val="24"/>
              </w:rPr>
              <w:t xml:space="preserve">不分包     </w:t>
            </w:r>
            <w:r>
              <w:rPr>
                <w:rFonts w:asciiTheme="minorEastAsia" w:hAnsiTheme="minorEastAsia" w:eastAsiaTheme="minorEastAsia"/>
                <w:b w:val="0"/>
                <w:sz w:val="24"/>
              </w:rPr>
              <w:sym w:font="Wingdings 2" w:char="00A3"/>
            </w:r>
            <w:r>
              <w:rPr>
                <w:rFonts w:asciiTheme="minorEastAsia" w:hAnsiTheme="minorEastAsia" w:eastAsiaTheme="minorEastAsia"/>
                <w:b w:val="0"/>
                <w:sz w:val="24"/>
              </w:rPr>
              <w:t>分为</w:t>
            </w:r>
            <w:r>
              <w:rPr>
                <w:rFonts w:hint="eastAsia" w:asciiTheme="minorEastAsia" w:hAnsiTheme="minorEastAsia" w:eastAsiaTheme="minorEastAsia"/>
                <w:b w:val="0"/>
                <w:sz w:val="24"/>
              </w:rPr>
              <w:t>2</w:t>
            </w:r>
            <w:r>
              <w:rPr>
                <w:rFonts w:asciiTheme="minorEastAsia" w:hAnsiTheme="minorEastAsia" w:eastAsiaTheme="minorEastAsia"/>
                <w:b w:val="0"/>
                <w:sz w:val="24"/>
              </w:rPr>
              <w:t>个包</w:t>
            </w:r>
            <w:r>
              <w:rPr>
                <w:rFonts w:hint="eastAsia" w:asciiTheme="minorEastAsia" w:hAnsiTheme="minorEastAsia" w:eastAsiaTheme="minorEastAsia"/>
                <w:b w:val="0"/>
                <w:sz w:val="24"/>
              </w:rPr>
              <w:t>,本次采购第1包</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bCs w:val="0"/>
                <w:sz w:val="24"/>
                <w:szCs w:val="24"/>
              </w:rPr>
              <w:t>供应商参加多个包磋商的成交</w:t>
            </w:r>
            <w:r>
              <w:rPr>
                <w:rFonts w:asciiTheme="minorEastAsia" w:hAnsiTheme="minorEastAsia" w:eastAsiaTheme="minorEastAsia"/>
                <w:b w:val="0"/>
                <w:bCs w:val="0"/>
                <w:sz w:val="24"/>
                <w:szCs w:val="24"/>
              </w:rPr>
              <w:t>包</w:t>
            </w:r>
            <w:r>
              <w:rPr>
                <w:rFonts w:hint="eastAsia" w:asciiTheme="minorEastAsia" w:hAnsiTheme="minorEastAsia" w:eastAsiaTheme="minorEastAsia"/>
                <w:b w:val="0"/>
                <w:bCs w:val="0"/>
                <w:sz w:val="24"/>
                <w:szCs w:val="24"/>
              </w:rPr>
              <w:t>数规定：</w:t>
            </w:r>
            <w:r>
              <w:rPr>
                <w:rFonts w:hint="eastAsia" w:asciiTheme="minorEastAsia" w:hAnsiTheme="minorEastAsia" w:eastAsiaTheme="minorEastAsia"/>
                <w:b w:val="0"/>
                <w:bCs w:val="0"/>
                <w:sz w:val="24"/>
                <w:szCs w:val="24"/>
                <w:u w:val="single" w:color="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6</w:t>
            </w:r>
          </w:p>
        </w:tc>
        <w:tc>
          <w:tcPr>
            <w:tcW w:w="1680" w:type="dxa"/>
            <w:vAlign w:val="center"/>
          </w:tcPr>
          <w:p>
            <w:pPr>
              <w:pStyle w:val="68"/>
              <w:widowControl w:val="0"/>
              <w:snapToGrid w:val="0"/>
              <w:spacing w:before="0" w:beforeAutospacing="0" w:after="0" w:afterAutospacing="0" w:line="360" w:lineRule="auto"/>
              <w:jc w:val="left"/>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磋商保证金</w:t>
            </w:r>
          </w:p>
        </w:tc>
        <w:tc>
          <w:tcPr>
            <w:tcW w:w="6379" w:type="dxa"/>
          </w:tcPr>
          <w:p>
            <w:pPr>
              <w:snapToGrid w:val="0"/>
              <w:spacing w:line="360" w:lineRule="auto"/>
              <w:textAlignment w:val="baseline"/>
              <w:rPr>
                <w:rFonts w:cs="@仿宋_GB2312" w:asciiTheme="minorEastAsia" w:hAnsiTheme="minorEastAsia" w:eastAsiaTheme="minorEastAsia"/>
                <w:bCs/>
                <w:kern w:val="2"/>
                <w:sz w:val="24"/>
                <w:szCs w:val="28"/>
              </w:rPr>
            </w:pPr>
            <w:r>
              <w:rPr>
                <w:rFonts w:hint="eastAsia" w:cs="@仿宋_GB2312" w:asciiTheme="minorEastAsia" w:hAnsiTheme="minorEastAsia" w:eastAsiaTheme="minorEastAsia"/>
                <w:kern w:val="2"/>
                <w:sz w:val="24"/>
                <w:szCs w:val="24"/>
              </w:rPr>
              <w:sym w:font="Wingdings 2" w:char="0052"/>
            </w:r>
            <w:r>
              <w:rPr>
                <w:rFonts w:hint="eastAsia" w:cs="@仿宋_GB2312" w:asciiTheme="minorEastAsia" w:hAnsiTheme="minorEastAsia" w:eastAsiaTheme="minorEastAsia"/>
                <w:bCs/>
                <w:kern w:val="2"/>
                <w:sz w:val="24"/>
                <w:szCs w:val="28"/>
              </w:rPr>
              <w:t>不收取</w:t>
            </w:r>
          </w:p>
          <w:p>
            <w:pPr>
              <w:snapToGrid w:val="0"/>
              <w:spacing w:line="360" w:lineRule="auto"/>
              <w:textAlignment w:val="baseline"/>
              <w:rPr>
                <w:rFonts w:cs="@仿宋_GB2312" w:asciiTheme="minorEastAsia" w:hAnsiTheme="minorEastAsia" w:eastAsiaTheme="minorEastAsia"/>
                <w:bCs/>
                <w:kern w:val="2"/>
                <w:sz w:val="24"/>
                <w:szCs w:val="28"/>
              </w:rPr>
            </w:pPr>
            <w:r>
              <w:rPr>
                <w:rFonts w:hint="eastAsia" w:cs="@仿宋_GB2312" w:asciiTheme="minorEastAsia" w:hAnsiTheme="minorEastAsia" w:eastAsiaTheme="minorEastAsia"/>
                <w:kern w:val="2"/>
                <w:sz w:val="24"/>
                <w:szCs w:val="24"/>
              </w:rPr>
              <w:t>□</w:t>
            </w:r>
            <w:r>
              <w:rPr>
                <w:rFonts w:hint="eastAsia" w:cs="@仿宋_GB2312" w:asciiTheme="minorEastAsia" w:hAnsiTheme="minorEastAsia" w:eastAsiaTheme="minorEastAsia"/>
                <w:bCs/>
                <w:kern w:val="2"/>
                <w:sz w:val="24"/>
                <w:szCs w:val="28"/>
              </w:rPr>
              <w:t>收取</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（1）金额：</w:t>
            </w:r>
          </w:p>
          <w:p>
            <w:pPr>
              <w:pStyle w:val="68"/>
              <w:widowControl w:val="0"/>
              <w:snapToGrid w:val="0"/>
              <w:spacing w:before="0" w:beforeAutospacing="0" w:after="0" w:afterAutospacing="0" w:line="360" w:lineRule="auto"/>
              <w:ind w:firstLine="240" w:firstLineChars="100"/>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人民币</w:t>
            </w:r>
            <w:r>
              <w:rPr>
                <w:rFonts w:hint="eastAsia" w:asciiTheme="minorEastAsia" w:hAnsiTheme="minorEastAsia" w:eastAsiaTheme="minorEastAsia"/>
                <w:b w:val="0"/>
                <w:sz w:val="24"/>
                <w:u w:val="single" w:color="000000"/>
              </w:rPr>
              <w:t>/</w:t>
            </w:r>
            <w:r>
              <w:rPr>
                <w:rFonts w:asciiTheme="minorEastAsia" w:hAnsiTheme="minorEastAsia" w:eastAsiaTheme="minorEastAsia"/>
                <w:b w:val="0"/>
                <w:sz w:val="24"/>
              </w:rPr>
              <w:t>元</w:t>
            </w:r>
          </w:p>
          <w:p>
            <w:pPr>
              <w:snapToGrid w:val="0"/>
              <w:spacing w:line="360" w:lineRule="auto"/>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t>（2）磋商保证金形式：</w:t>
            </w:r>
          </w:p>
          <w:p>
            <w:pPr>
              <w:snapToGrid w:val="0"/>
              <w:spacing w:line="360" w:lineRule="auto"/>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t>第一类：</w:t>
            </w:r>
            <w:r>
              <w:rPr>
                <w:rFonts w:hint="eastAsia" w:cs="@仿宋_GB2312" w:asciiTheme="minorEastAsia" w:hAnsiTheme="minorEastAsia" w:eastAsiaTheme="minorEastAsia"/>
                <w:kern w:val="2"/>
                <w:sz w:val="24"/>
                <w:szCs w:val="24"/>
              </w:rPr>
              <w:sym w:font="Wingdings 2" w:char="0052"/>
            </w:r>
            <w:r>
              <w:rPr>
                <w:rFonts w:asciiTheme="minorEastAsia" w:hAnsiTheme="minorEastAsia" w:eastAsiaTheme="minorEastAsia"/>
                <w:bCs/>
                <w:sz w:val="24"/>
                <w:szCs w:val="28"/>
              </w:rPr>
              <w:t>转账/电汇</w:t>
            </w:r>
            <w:r>
              <w:rPr>
                <w:rFonts w:hint="eastAsia" w:cs="@仿宋_GB2312" w:asciiTheme="minorEastAsia" w:hAnsiTheme="minorEastAsia" w:eastAsiaTheme="minorEastAsia"/>
                <w:kern w:val="2"/>
                <w:sz w:val="24"/>
                <w:szCs w:val="24"/>
              </w:rPr>
              <w:sym w:font="Wingdings 2" w:char="0052"/>
            </w:r>
            <w:r>
              <w:rPr>
                <w:rFonts w:asciiTheme="minorEastAsia" w:hAnsiTheme="minorEastAsia" w:eastAsiaTheme="minorEastAsia"/>
                <w:bCs/>
                <w:sz w:val="24"/>
                <w:szCs w:val="28"/>
              </w:rPr>
              <w:t xml:space="preserve">支票 </w:t>
            </w:r>
            <w:r>
              <w:rPr>
                <w:rFonts w:hint="eastAsia" w:cs="@仿宋_GB2312" w:asciiTheme="minorEastAsia" w:hAnsiTheme="minorEastAsia" w:eastAsiaTheme="minorEastAsia"/>
                <w:kern w:val="2"/>
                <w:sz w:val="24"/>
                <w:szCs w:val="24"/>
              </w:rPr>
              <w:sym w:font="Wingdings 2" w:char="0052"/>
            </w:r>
            <w:r>
              <w:rPr>
                <w:rFonts w:asciiTheme="minorEastAsia" w:hAnsiTheme="minorEastAsia" w:eastAsiaTheme="minorEastAsia"/>
                <w:bCs/>
                <w:sz w:val="24"/>
                <w:szCs w:val="28"/>
              </w:rPr>
              <w:t>汇票</w:t>
            </w:r>
            <w:r>
              <w:rPr>
                <w:rFonts w:hint="eastAsia" w:cs="@仿宋_GB2312" w:asciiTheme="minorEastAsia" w:hAnsiTheme="minorEastAsia" w:eastAsiaTheme="minorEastAsia"/>
                <w:kern w:val="2"/>
                <w:sz w:val="24"/>
                <w:szCs w:val="24"/>
              </w:rPr>
              <w:sym w:font="Wingdings 2" w:char="0052"/>
            </w:r>
            <w:r>
              <w:rPr>
                <w:rFonts w:hint="eastAsia" w:asciiTheme="minorEastAsia" w:hAnsiTheme="minorEastAsia" w:eastAsiaTheme="minorEastAsia"/>
                <w:bCs/>
                <w:sz w:val="24"/>
                <w:szCs w:val="28"/>
              </w:rPr>
              <w:t>本票</w:t>
            </w:r>
          </w:p>
          <w:p>
            <w:pPr>
              <w:snapToGrid w:val="0"/>
              <w:spacing w:line="360" w:lineRule="auto"/>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t>第二类：</w:t>
            </w:r>
            <w:r>
              <w:rPr>
                <w:rFonts w:hint="eastAsia" w:cs="@仿宋_GB2312" w:asciiTheme="minorEastAsia" w:hAnsiTheme="minorEastAsia" w:eastAsiaTheme="minorEastAsia"/>
                <w:kern w:val="2"/>
                <w:sz w:val="24"/>
                <w:szCs w:val="24"/>
              </w:rPr>
              <w:sym w:font="Wingdings 2" w:char="0052"/>
            </w:r>
            <w:r>
              <w:rPr>
                <w:rFonts w:hint="eastAsia" w:cs="Times New Roman" w:asciiTheme="minorEastAsia" w:hAnsiTheme="minorEastAsia" w:eastAsiaTheme="minorEastAsia"/>
                <w:bCs/>
                <w:sz w:val="24"/>
                <w:szCs w:val="32"/>
              </w:rPr>
              <w:t>银行</w:t>
            </w:r>
            <w:r>
              <w:rPr>
                <w:rFonts w:hint="eastAsia" w:asciiTheme="minorEastAsia" w:hAnsiTheme="minorEastAsia" w:eastAsiaTheme="minorEastAsia"/>
                <w:bCs/>
                <w:sz w:val="24"/>
                <w:szCs w:val="28"/>
              </w:rPr>
              <w:t>保</w:t>
            </w:r>
            <w:r>
              <w:rPr>
                <w:rFonts w:asciiTheme="minorEastAsia" w:hAnsiTheme="minorEastAsia" w:eastAsiaTheme="minorEastAsia"/>
                <w:bCs/>
                <w:sz w:val="24"/>
                <w:szCs w:val="28"/>
              </w:rPr>
              <w:t>函</w:t>
            </w:r>
            <w:r>
              <w:rPr>
                <w:rFonts w:hint="eastAsia" w:cs="@仿宋_GB2312" w:asciiTheme="minorEastAsia" w:hAnsiTheme="minorEastAsia" w:eastAsiaTheme="minorEastAsia"/>
                <w:kern w:val="2"/>
                <w:sz w:val="24"/>
                <w:szCs w:val="24"/>
              </w:rPr>
              <w:sym w:font="Wingdings 2" w:char="0052"/>
            </w:r>
            <w:r>
              <w:rPr>
                <w:rFonts w:asciiTheme="minorEastAsia" w:hAnsiTheme="minorEastAsia" w:eastAsiaTheme="minorEastAsia"/>
                <w:sz w:val="24"/>
              </w:rPr>
              <w:t>担保机构担保</w:t>
            </w:r>
          </w:p>
          <w:p>
            <w:pPr>
              <w:snapToGrid w:val="0"/>
              <w:spacing w:line="360" w:lineRule="auto"/>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t>第三类：</w:t>
            </w:r>
            <w:r>
              <w:rPr>
                <w:rFonts w:hint="eastAsia" w:cs="@仿宋_GB2312" w:asciiTheme="minorEastAsia" w:hAnsiTheme="minorEastAsia" w:eastAsiaTheme="minorEastAsia"/>
                <w:kern w:val="2"/>
                <w:sz w:val="24"/>
                <w:szCs w:val="24"/>
              </w:rPr>
              <w:sym w:font="Wingdings 2" w:char="0052"/>
            </w:r>
            <w:r>
              <w:rPr>
                <w:rFonts w:hint="eastAsia" w:asciiTheme="minorEastAsia" w:hAnsiTheme="minorEastAsia" w:eastAsiaTheme="minorEastAsia"/>
                <w:bCs/>
                <w:sz w:val="24"/>
                <w:szCs w:val="28"/>
              </w:rPr>
              <w:t>电子保</w:t>
            </w:r>
            <w:r>
              <w:rPr>
                <w:rFonts w:asciiTheme="minorEastAsia" w:hAnsiTheme="minorEastAsia" w:eastAsiaTheme="minorEastAsia"/>
                <w:bCs/>
                <w:sz w:val="24"/>
                <w:szCs w:val="28"/>
              </w:rPr>
              <w:t>函</w:t>
            </w:r>
          </w:p>
          <w:p>
            <w:pPr>
              <w:snapToGrid w:val="0"/>
              <w:spacing w:line="360" w:lineRule="auto"/>
              <w:textAlignment w:val="baseline"/>
              <w:rPr>
                <w:rFonts w:cs="Times New Roman" w:asciiTheme="minorEastAsia" w:hAnsiTheme="minorEastAsia" w:eastAsiaTheme="minorEastAsia"/>
                <w:sz w:val="24"/>
                <w:szCs w:val="32"/>
              </w:rPr>
            </w:pPr>
            <w:r>
              <w:rPr>
                <w:rFonts w:hint="eastAsia" w:cs="Times New Roman" w:asciiTheme="minorEastAsia" w:hAnsiTheme="minorEastAsia" w:eastAsiaTheme="minorEastAsia"/>
                <w:sz w:val="24"/>
                <w:szCs w:val="32"/>
              </w:rPr>
              <w:t>注：为减轻供应商负担，鼓励优先使用电子保函形式。</w:t>
            </w:r>
          </w:p>
          <w:p>
            <w:pPr>
              <w:snapToGri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（3）递交要求：</w:t>
            </w:r>
          </w:p>
          <w:p>
            <w:pPr>
              <w:snapToGrid w:val="0"/>
              <w:spacing w:line="360" w:lineRule="auto"/>
              <w:jc w:val="left"/>
              <w:textAlignment w:val="baseline"/>
              <w:rPr>
                <w:rFonts w:asciiTheme="minorEastAsia" w:hAnsiTheme="minorEastAsia" w:eastAsiaTheme="minorEastAsia"/>
                <w:sz w:val="24"/>
              </w:rPr>
            </w:pPr>
            <w:r>
              <w:rPr>
                <w:rFonts w:asciiTheme="minorEastAsia" w:hAnsiTheme="minorEastAsia" w:eastAsiaTheme="minorEastAsia"/>
                <w:sz w:val="24"/>
              </w:rPr>
              <w:t>1.如采用第一类形式</w:t>
            </w:r>
            <w:r>
              <w:rPr>
                <w:rFonts w:hint="eastAsia" w:asciiTheme="minorEastAsia" w:hAnsiTheme="minorEastAsia" w:eastAsiaTheme="minorEastAsia"/>
                <w:sz w:val="24"/>
              </w:rPr>
              <w:t>：</w:t>
            </w:r>
          </w:p>
          <w:p>
            <w:pPr>
              <w:snapToGrid w:val="0"/>
              <w:spacing w:line="360" w:lineRule="auto"/>
              <w:jc w:val="left"/>
              <w:textAlignment w:val="baseline"/>
              <w:rPr>
                <w:rFonts w:asciiTheme="minorEastAsia" w:hAnsiTheme="minorEastAsia" w:eastAsiaTheme="minorEastAsia"/>
                <w:bCs/>
                <w:sz w:val="24"/>
              </w:rPr>
            </w:pPr>
            <w:r>
              <w:rPr>
                <w:rFonts w:hint="eastAsia" w:asciiTheme="minorEastAsia" w:hAnsiTheme="minorEastAsia" w:eastAsiaTheme="minorEastAsia"/>
                <w:bCs/>
                <w:sz w:val="24"/>
              </w:rPr>
              <w:t>磋商</w:t>
            </w:r>
            <w:r>
              <w:rPr>
                <w:rFonts w:asciiTheme="minorEastAsia" w:hAnsiTheme="minorEastAsia" w:eastAsiaTheme="minorEastAsia"/>
                <w:bCs/>
                <w:sz w:val="24"/>
              </w:rPr>
              <w:t>保证金应当在</w:t>
            </w:r>
            <w:r>
              <w:rPr>
                <w:rFonts w:hint="eastAsia" w:asciiTheme="minorEastAsia" w:hAnsiTheme="minorEastAsia" w:eastAsiaTheme="minorEastAsia"/>
                <w:bCs/>
                <w:sz w:val="24"/>
              </w:rPr>
              <w:t>响应文件提交截止时间</w:t>
            </w:r>
            <w:r>
              <w:rPr>
                <w:rFonts w:asciiTheme="minorEastAsia" w:hAnsiTheme="minorEastAsia" w:eastAsiaTheme="minorEastAsia"/>
                <w:bCs/>
                <w:sz w:val="24"/>
              </w:rPr>
              <w:t>前足额到达</w:t>
            </w:r>
            <w:r>
              <w:rPr>
                <w:rFonts w:hint="eastAsia" w:asciiTheme="minorEastAsia" w:hAnsiTheme="minorEastAsia" w:eastAsiaTheme="minorEastAsia"/>
                <w:bCs/>
                <w:sz w:val="24"/>
              </w:rPr>
              <w:t>竞争性磋商</w:t>
            </w:r>
            <w:r>
              <w:rPr>
                <w:rFonts w:asciiTheme="minorEastAsia" w:hAnsiTheme="minorEastAsia" w:eastAsiaTheme="minorEastAsia"/>
                <w:bCs/>
                <w:sz w:val="24"/>
              </w:rPr>
              <w:t>公告指定账号。</w:t>
            </w:r>
          </w:p>
          <w:p>
            <w:pPr>
              <w:snapToGri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bCs/>
                <w:sz w:val="24"/>
              </w:rPr>
              <w:t>如采用第二类形式：</w:t>
            </w:r>
          </w:p>
          <w:p>
            <w:pPr>
              <w:snapToGri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bCs/>
                <w:sz w:val="24"/>
              </w:rPr>
              <w:t>①</w:t>
            </w:r>
            <w:r>
              <w:rPr>
                <w:rFonts w:hint="eastAsia" w:asciiTheme="minorEastAsia" w:hAnsiTheme="minorEastAsia" w:eastAsiaTheme="minorEastAsia"/>
                <w:sz w:val="24"/>
              </w:rPr>
              <w:t>如采用银行保函，应为银行出具的见索即付无条件保函。</w:t>
            </w:r>
            <w:r>
              <w:rPr>
                <w:rFonts w:asciiTheme="minorEastAsia" w:hAnsiTheme="minorEastAsia" w:eastAsiaTheme="minorEastAsia"/>
                <w:sz w:val="24"/>
              </w:rPr>
              <w:t>如采用担保机构担保，应为经安徽省地方金融监督管理局审查批准，依法取得融资担保业务经营许可证的融资担保机构出具的无条件保函。</w:t>
            </w:r>
          </w:p>
          <w:p>
            <w:pPr>
              <w:snapToGri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bCs/>
                <w:sz w:val="24"/>
              </w:rPr>
              <w:t>②</w:t>
            </w:r>
            <w:r>
              <w:rPr>
                <w:rFonts w:hint="eastAsia" w:asciiTheme="minorEastAsia" w:hAnsiTheme="minorEastAsia" w:eastAsiaTheme="minorEastAsia"/>
                <w:sz w:val="24"/>
              </w:rPr>
              <w:t>响应文件中</w:t>
            </w:r>
            <w:r>
              <w:rPr>
                <w:rFonts w:asciiTheme="minorEastAsia" w:hAnsiTheme="minorEastAsia" w:eastAsiaTheme="minorEastAsia"/>
                <w:sz w:val="24"/>
              </w:rPr>
              <w:t>必须</w:t>
            </w:r>
            <w:r>
              <w:rPr>
                <w:rFonts w:hint="eastAsia" w:asciiTheme="minorEastAsia" w:hAnsiTheme="minorEastAsia" w:eastAsiaTheme="minorEastAsia"/>
                <w:sz w:val="24"/>
              </w:rPr>
              <w:t>提供</w:t>
            </w:r>
            <w:r>
              <w:rPr>
                <w:rFonts w:asciiTheme="minorEastAsia" w:hAnsiTheme="minorEastAsia" w:eastAsiaTheme="minorEastAsia"/>
                <w:sz w:val="24"/>
              </w:rPr>
              <w:t>明确有效的查询途径（二维码</w:t>
            </w:r>
            <w:r>
              <w:rPr>
                <w:rFonts w:hint="eastAsia" w:asciiTheme="minorEastAsia" w:hAnsiTheme="minorEastAsia" w:eastAsiaTheme="minorEastAsia"/>
                <w:sz w:val="24"/>
              </w:rPr>
              <w:t>或</w:t>
            </w:r>
            <w:r>
              <w:rPr>
                <w:rFonts w:asciiTheme="minorEastAsia" w:hAnsiTheme="minorEastAsia" w:eastAsiaTheme="minorEastAsia"/>
                <w:sz w:val="24"/>
              </w:rPr>
              <w:t>网址链接及查询方式），否则该银行保函</w:t>
            </w:r>
            <w:r>
              <w:rPr>
                <w:rFonts w:hint="eastAsia" w:asciiTheme="minorEastAsia" w:hAnsiTheme="minorEastAsia" w:eastAsiaTheme="minorEastAsia"/>
                <w:sz w:val="24"/>
              </w:rPr>
              <w:t>或</w:t>
            </w:r>
            <w:r>
              <w:rPr>
                <w:rFonts w:asciiTheme="minorEastAsia" w:hAnsiTheme="minorEastAsia" w:eastAsiaTheme="minorEastAsia"/>
                <w:sz w:val="24"/>
              </w:rPr>
              <w:t>担保机构担保无效。评</w:t>
            </w:r>
            <w:r>
              <w:rPr>
                <w:rFonts w:hint="eastAsia" w:asciiTheme="minorEastAsia" w:hAnsiTheme="minorEastAsia" w:eastAsiaTheme="minorEastAsia"/>
                <w:sz w:val="24"/>
              </w:rPr>
              <w:t>审</w:t>
            </w:r>
            <w:r>
              <w:rPr>
                <w:rFonts w:asciiTheme="minorEastAsia" w:hAnsiTheme="minorEastAsia" w:eastAsiaTheme="minorEastAsia"/>
                <w:sz w:val="24"/>
              </w:rPr>
              <w:t>时</w:t>
            </w:r>
            <w:r>
              <w:rPr>
                <w:rFonts w:hint="eastAsia" w:asciiTheme="minorEastAsia" w:hAnsiTheme="minorEastAsia" w:eastAsiaTheme="minorEastAsia"/>
                <w:sz w:val="24"/>
              </w:rPr>
              <w:t>磋商小组</w:t>
            </w:r>
            <w:r>
              <w:rPr>
                <w:rFonts w:asciiTheme="minorEastAsia" w:hAnsiTheme="minorEastAsia" w:eastAsiaTheme="minorEastAsia"/>
                <w:sz w:val="24"/>
              </w:rPr>
              <w:t>保留现场核查权利。</w:t>
            </w:r>
          </w:p>
          <w:p>
            <w:pPr>
              <w:snapToGrid w:val="0"/>
              <w:spacing w:line="360" w:lineRule="auto"/>
              <w:jc w:val="left"/>
              <w:textAlignment w:val="baseline"/>
              <w:rPr>
                <w:rFonts w:asciiTheme="minorEastAsia" w:hAnsiTheme="minorEastAsia" w:eastAsiaTheme="minorEastAsia"/>
                <w:bCs/>
                <w:sz w:val="24"/>
              </w:rPr>
            </w:pPr>
            <w:r>
              <w:rPr>
                <w:rFonts w:hint="eastAsia" w:asciiTheme="minorEastAsia" w:hAnsiTheme="minorEastAsia" w:eastAsiaTheme="minorEastAsia"/>
                <w:sz w:val="24"/>
              </w:rPr>
              <w:t>3.</w:t>
            </w:r>
            <w:r>
              <w:rPr>
                <w:rFonts w:hint="eastAsia" w:asciiTheme="minorEastAsia" w:hAnsiTheme="minorEastAsia" w:eastAsiaTheme="minorEastAsia"/>
                <w:bCs/>
                <w:sz w:val="24"/>
              </w:rPr>
              <w:t>如采用第三类形式：</w:t>
            </w:r>
          </w:p>
          <w:p>
            <w:pPr>
              <w:snapToGrid w:val="0"/>
              <w:spacing w:line="360" w:lineRule="auto"/>
              <w:jc w:val="left"/>
              <w:textAlignment w:val="baseline"/>
              <w:rPr>
                <w:rFonts w:cs="仿宋" w:asciiTheme="minorEastAsia" w:hAnsiTheme="minorEastAsia" w:eastAsiaTheme="minorEastAsia"/>
                <w:bCs/>
                <w:sz w:val="24"/>
                <w:szCs w:val="32"/>
              </w:rPr>
            </w:pPr>
            <w:r>
              <w:rPr>
                <w:rFonts w:hint="eastAsia" w:cs="Times New Roman" w:asciiTheme="minorEastAsia" w:hAnsiTheme="minorEastAsia" w:eastAsiaTheme="minorEastAsia"/>
                <w:bCs/>
                <w:sz w:val="24"/>
                <w:szCs w:val="32"/>
              </w:rPr>
              <w:t>请登录全国公共资源交易平台（安徽省</w:t>
            </w:r>
            <w:r>
              <w:rPr>
                <w:rFonts w:hint="eastAsia" w:cs="宋体" w:asciiTheme="minorEastAsia" w:hAnsiTheme="minorEastAsia" w:eastAsiaTheme="minorEastAsia"/>
                <w:bCs/>
                <w:sz w:val="24"/>
                <w:szCs w:val="32"/>
              </w:rPr>
              <w:t>•</w:t>
            </w:r>
            <w:r>
              <w:rPr>
                <w:rFonts w:hint="eastAsia" w:cs="仿宋" w:asciiTheme="minorEastAsia" w:hAnsiTheme="minorEastAsia" w:eastAsiaTheme="minorEastAsia"/>
                <w:bCs/>
                <w:sz w:val="24"/>
                <w:szCs w:val="32"/>
              </w:rPr>
              <w:t>合肥</w:t>
            </w:r>
            <w:r>
              <w:rPr>
                <w:rFonts w:hint="eastAsia" w:cs="Times New Roman" w:asciiTheme="minorEastAsia" w:hAnsiTheme="minorEastAsia" w:eastAsiaTheme="minorEastAsia"/>
                <w:bCs/>
                <w:sz w:val="24"/>
                <w:szCs w:val="32"/>
              </w:rPr>
              <w:t>市）即安徽合肥公共资源交易中心网站</w:t>
            </w:r>
            <w:r>
              <w:rPr>
                <w:rFonts w:hint="eastAsia" w:cs="仿宋" w:asciiTheme="minorEastAsia" w:hAnsiTheme="minorEastAsia" w:eastAsiaTheme="minorEastAsia"/>
                <w:bCs/>
                <w:sz w:val="24"/>
                <w:szCs w:val="32"/>
              </w:rPr>
              <w:t>“通知公告”栏目查看《合肥市公共资源交易投标保证金电子保函操作手册》并按照操作手册规定内容办理。</w:t>
            </w:r>
          </w:p>
          <w:p>
            <w:pPr>
              <w:snapToGrid w:val="0"/>
              <w:spacing w:line="360" w:lineRule="auto"/>
              <w:jc w:val="left"/>
              <w:textAlignment w:val="baseline"/>
              <w:rPr>
                <w:rFonts w:asciiTheme="minorEastAsia" w:hAnsiTheme="minorEastAsia" w:eastAsiaTheme="minorEastAsia"/>
                <w:sz w:val="24"/>
              </w:rPr>
            </w:pPr>
            <w:r>
              <w:rPr>
                <w:rFonts w:cs="宋体" w:asciiTheme="minorEastAsia" w:hAnsiTheme="minorEastAsia" w:eastAsiaTheme="minorEastAsia"/>
                <w:sz w:val="24"/>
                <w:szCs w:val="24"/>
              </w:rPr>
              <w:t>注意事项：以上各类机构出具的以担保函、保证保险承担责任的方式均须满足无条件见索即付条件。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7</w:t>
            </w:r>
          </w:p>
        </w:tc>
        <w:tc>
          <w:tcPr>
            <w:tcW w:w="1680" w:type="dxa"/>
            <w:vAlign w:val="center"/>
          </w:tcPr>
          <w:p>
            <w:pPr>
              <w:pStyle w:val="68"/>
              <w:widowControl w:val="0"/>
              <w:snapToGrid w:val="0"/>
              <w:spacing w:before="0" w:beforeAutospacing="0" w:after="0" w:afterAutospacing="0" w:line="360" w:lineRule="auto"/>
              <w:jc w:val="left"/>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其他不予退还磋商保证金的情形</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bCs w:val="0"/>
                <w:sz w:val="24"/>
                <w:szCs w:val="24"/>
              </w:rPr>
            </w:pPr>
            <w:r>
              <w:rPr>
                <w:rFonts w:hint="eastAsia" w:asciiTheme="minorEastAsia" w:hAnsiTheme="minorEastAsia" w:eastAsiaTheme="minorEastAsia"/>
                <w:b w:val="0"/>
                <w:sz w:val="24"/>
                <w:u w:val="single" w:color="000000"/>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8</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磋商有效期</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u w:val="single" w:color="000000"/>
              </w:rPr>
              <w:t>20</w:t>
            </w:r>
            <w:r>
              <w:rPr>
                <w:rFonts w:hint="eastAsia" w:asciiTheme="minorEastAsia" w:hAnsiTheme="minorEastAsia" w:eastAsiaTheme="minorEastAsia"/>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9</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响应文件要求</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u w:val="single" w:color="000000"/>
              </w:rPr>
              <w:t>纸质版响应文件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10</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磋商现场提交的其他材料要求</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u w:val="single"/>
              </w:rPr>
            </w:pPr>
            <w:r>
              <w:rPr>
                <w:rFonts w:hint="eastAsia" w:asciiTheme="minorEastAsia" w:hAnsiTheme="minorEastAsia" w:eastAsiaTheme="minorEastAsia"/>
                <w:b w:val="0"/>
                <w:bCs w:val="0"/>
                <w:sz w:val="24"/>
                <w:szCs w:val="18"/>
                <w:u w:val="single" w:color="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11</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响应文件提交截止时间</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u w:val="single" w:color="000000"/>
              </w:rPr>
              <w:t>详见磋商邀请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Merge w:val="restart"/>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12</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磋商时间</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u w:val="single" w:color="000000"/>
              </w:rPr>
              <w:t>详见磋商邀请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Merge w:val="continue"/>
            <w:vAlign w:val="center"/>
          </w:tcPr>
          <w:p>
            <w:pPr>
              <w:pStyle w:val="69"/>
              <w:pBdr>
                <w:bottom w:val="none" w:color="auto" w:sz="0" w:space="0"/>
              </w:pBdr>
              <w:spacing w:line="360" w:lineRule="auto"/>
              <w:rPr>
                <w:rFonts w:asciiTheme="minorEastAsia" w:hAnsiTheme="minorEastAsia" w:eastAsiaTheme="minorEastAsia"/>
                <w:bCs/>
                <w:kern w:val="2"/>
              </w:rPr>
            </w:pP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磋商地点</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u w:val="single" w:color="000000"/>
              </w:rPr>
              <w:t>详见磋商邀请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13</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评审方法</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bCs w:val="0"/>
                <w:sz w:val="24"/>
              </w:rPr>
              <w:sym w:font="Wingdings" w:char="F0FE"/>
            </w:r>
            <w:r>
              <w:rPr>
                <w:rFonts w:hint="eastAsia" w:asciiTheme="minorEastAsia" w:hAnsiTheme="minorEastAsia" w:eastAsiaTheme="minorEastAsia"/>
                <w:b w:val="0"/>
                <w:sz w:val="24"/>
                <w:u w:val="single" w:color="000000"/>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14</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最后报价扣除（本项目不采用）</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（1）</w:t>
            </w:r>
            <w:r>
              <w:rPr>
                <w:rFonts w:asciiTheme="minorEastAsia" w:hAnsiTheme="minorEastAsia" w:eastAsiaTheme="minorEastAsia"/>
                <w:b w:val="0"/>
                <w:sz w:val="24"/>
              </w:rPr>
              <w:t>小型和微型</w:t>
            </w:r>
            <w:r>
              <w:rPr>
                <w:rFonts w:hint="eastAsia" w:asciiTheme="minorEastAsia" w:hAnsiTheme="minorEastAsia" w:eastAsiaTheme="minorEastAsia"/>
                <w:b w:val="0"/>
                <w:sz w:val="24"/>
              </w:rPr>
              <w:t>企业价格扣除：</w:t>
            </w:r>
            <w:r>
              <w:rPr>
                <w:rFonts w:hint="eastAsia" w:asciiTheme="minorEastAsia" w:hAnsiTheme="minorEastAsia" w:eastAsiaTheme="minorEastAsia"/>
                <w:b w:val="0"/>
                <w:sz w:val="24"/>
                <w:u w:val="single" w:color="000000"/>
              </w:rPr>
              <w:t>/</w:t>
            </w:r>
            <w:r>
              <w:rPr>
                <w:rFonts w:asciiTheme="minorEastAsia" w:hAnsiTheme="minorEastAsia" w:eastAsiaTheme="minorEastAsia"/>
                <w:b w:val="0"/>
                <w:sz w:val="24"/>
              </w:rPr>
              <w:t>%</w:t>
            </w:r>
            <w:r>
              <w:rPr>
                <w:rFonts w:hint="eastAsia" w:asciiTheme="minorEastAsia" w:hAnsiTheme="minorEastAsia" w:eastAsiaTheme="minorEastAsia"/>
                <w:b w:val="0"/>
                <w:sz w:val="24"/>
              </w:rPr>
              <w:t>。</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（2）监狱企业价格扣除：</w:t>
            </w:r>
            <w:r>
              <w:rPr>
                <w:rFonts w:hint="eastAsia" w:asciiTheme="minorEastAsia" w:hAnsiTheme="minorEastAsia" w:eastAsiaTheme="minorEastAsia"/>
                <w:b w:val="0"/>
                <w:sz w:val="24"/>
                <w:u w:val="single" w:color="000000"/>
              </w:rPr>
              <w:t>同</w:t>
            </w:r>
            <w:r>
              <w:rPr>
                <w:rFonts w:asciiTheme="minorEastAsia" w:hAnsiTheme="minorEastAsia" w:eastAsiaTheme="minorEastAsia"/>
                <w:b w:val="0"/>
                <w:sz w:val="24"/>
                <w:u w:val="single" w:color="000000"/>
              </w:rPr>
              <w:t>小型和微型企业</w:t>
            </w:r>
            <w:r>
              <w:rPr>
                <w:rFonts w:hint="eastAsia" w:asciiTheme="minorEastAsia" w:hAnsiTheme="minorEastAsia" w:eastAsiaTheme="minorEastAsia"/>
                <w:b w:val="0"/>
                <w:sz w:val="24"/>
              </w:rPr>
              <w:t>。</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（3）残疾人福利性单位价格扣除：</w:t>
            </w:r>
            <w:r>
              <w:rPr>
                <w:rFonts w:hint="eastAsia" w:asciiTheme="minorEastAsia" w:hAnsiTheme="minorEastAsia" w:eastAsiaTheme="minorEastAsia"/>
                <w:b w:val="0"/>
                <w:sz w:val="24"/>
                <w:u w:val="single" w:color="000000"/>
              </w:rPr>
              <w:t>同</w:t>
            </w:r>
            <w:r>
              <w:rPr>
                <w:rFonts w:asciiTheme="minorEastAsia" w:hAnsiTheme="minorEastAsia" w:eastAsiaTheme="minorEastAsia"/>
                <w:b w:val="0"/>
                <w:sz w:val="24"/>
                <w:u w:val="single" w:color="000000"/>
              </w:rPr>
              <w:t>小型和微型企业</w:t>
            </w:r>
            <w:r>
              <w:rPr>
                <w:rFonts w:hint="eastAsia" w:asciiTheme="minorEastAsia" w:hAnsiTheme="minorEastAsia" w:eastAsiaTheme="minorEastAsia"/>
                <w:b w:val="0"/>
                <w:sz w:val="24"/>
              </w:rPr>
              <w:t>。</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（4）符合条件的联合体价格扣除：</w:t>
            </w:r>
            <w:r>
              <w:rPr>
                <w:rFonts w:hint="eastAsia" w:asciiTheme="minorEastAsia" w:hAnsiTheme="minorEastAsia" w:eastAsiaTheme="minorEastAsia"/>
                <w:b w:val="0"/>
                <w:sz w:val="24"/>
                <w:u w:val="single" w:color="000000"/>
              </w:rPr>
              <w:t>/</w:t>
            </w:r>
            <w:r>
              <w:rPr>
                <w:rFonts w:asciiTheme="minorEastAsia" w:hAnsiTheme="minorEastAsia" w:eastAsiaTheme="minorEastAsia"/>
                <w:b w:val="0"/>
                <w:sz w:val="24"/>
              </w:rPr>
              <w:t>%</w:t>
            </w:r>
            <w:r>
              <w:rPr>
                <w:rFonts w:hint="eastAsia" w:asciiTheme="minorEastAsia" w:hAnsiTheme="minorEastAsia" w:eastAsiaTheme="minorEastAsia"/>
                <w:b w:val="0"/>
                <w:sz w:val="24"/>
              </w:rPr>
              <w:t>。</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（5）符合条件的向小微企业分包的大中型企业价格扣除：</w:t>
            </w:r>
            <w:r>
              <w:rPr>
                <w:rFonts w:hint="eastAsia" w:asciiTheme="minorEastAsia" w:hAnsiTheme="minorEastAsia" w:eastAsiaTheme="minorEastAsia"/>
                <w:b w:val="0"/>
                <w:sz w:val="24"/>
                <w:u w:val="single" w:color="000000"/>
              </w:rPr>
              <w:t>/</w:t>
            </w:r>
            <w:r>
              <w:rPr>
                <w:rFonts w:asciiTheme="minorEastAsia" w:hAnsiTheme="minorEastAsia" w:eastAsiaTheme="minorEastAsia"/>
                <w:b w:val="0"/>
                <w:sz w:val="24"/>
              </w:rPr>
              <w:t>%</w:t>
            </w:r>
            <w:r>
              <w:rPr>
                <w:rFonts w:hint="eastAsia" w:asciiTheme="minorEastAsia" w:hAnsiTheme="minorEastAsia" w:eastAsiaTheme="minorEastAsia"/>
                <w:b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Merge w:val="restart"/>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15</w:t>
            </w:r>
          </w:p>
        </w:tc>
        <w:tc>
          <w:tcPr>
            <w:tcW w:w="1680" w:type="dxa"/>
            <w:vMerge w:val="restart"/>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确定成交候选供应商和成交供应商</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u w:val="single"/>
              </w:rPr>
            </w:pPr>
            <w:r>
              <w:rPr>
                <w:rFonts w:hint="eastAsia" w:asciiTheme="minorEastAsia" w:hAnsiTheme="minorEastAsia" w:eastAsiaTheme="minorEastAsia"/>
                <w:b w:val="0"/>
                <w:sz w:val="24"/>
              </w:rPr>
              <w:t>磋商小组推荐成交</w:t>
            </w:r>
            <w:r>
              <w:rPr>
                <w:rFonts w:asciiTheme="minorEastAsia" w:hAnsiTheme="minorEastAsia" w:eastAsiaTheme="minorEastAsia"/>
                <w:b w:val="0"/>
                <w:sz w:val="24"/>
              </w:rPr>
              <w:t>候选</w:t>
            </w:r>
            <w:r>
              <w:rPr>
                <w:rFonts w:hint="eastAsia" w:asciiTheme="minorEastAsia" w:hAnsiTheme="minorEastAsia" w:eastAsiaTheme="minorEastAsia"/>
                <w:b w:val="0"/>
                <w:sz w:val="24"/>
              </w:rPr>
              <w:t>供应商的</w:t>
            </w:r>
            <w:r>
              <w:rPr>
                <w:rFonts w:asciiTheme="minorEastAsia" w:hAnsiTheme="minorEastAsia" w:eastAsiaTheme="minorEastAsia"/>
                <w:b w:val="0"/>
                <w:sz w:val="24"/>
              </w:rPr>
              <w:t>数量</w:t>
            </w:r>
            <w:r>
              <w:rPr>
                <w:rFonts w:hint="eastAsia" w:asciiTheme="minorEastAsia" w:hAnsiTheme="minorEastAsia" w:eastAsiaTheme="minorEastAsia"/>
                <w:b w:val="0"/>
                <w:sz w:val="24"/>
              </w:rPr>
              <w:t>：</w:t>
            </w:r>
            <w:r>
              <w:rPr>
                <w:rFonts w:asciiTheme="minorEastAsia" w:hAnsiTheme="minorEastAsia" w:eastAsiaTheme="minorEastAsia"/>
                <w:b w:val="0"/>
                <w:sz w:val="24"/>
                <w:u w:val="single" w:color="000000"/>
              </w:rPr>
              <w:t>1-3家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Merge w:val="continue"/>
            <w:vAlign w:val="center"/>
          </w:tcPr>
          <w:p>
            <w:pPr>
              <w:pStyle w:val="69"/>
              <w:pBdr>
                <w:bottom w:val="none" w:color="auto" w:sz="0" w:space="0"/>
              </w:pBdr>
              <w:spacing w:line="360" w:lineRule="auto"/>
              <w:rPr>
                <w:rFonts w:asciiTheme="minorEastAsia" w:hAnsiTheme="minorEastAsia" w:eastAsiaTheme="minorEastAsia"/>
                <w:bCs/>
                <w:kern w:val="2"/>
              </w:rPr>
            </w:pPr>
          </w:p>
        </w:tc>
        <w:tc>
          <w:tcPr>
            <w:tcW w:w="1680" w:type="dxa"/>
            <w:vMerge w:val="continue"/>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确定成交供应商：</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sz w:val="24"/>
                <w:szCs w:val="24"/>
              </w:rPr>
              <w:sym w:font="Wingdings" w:char="F0FE"/>
            </w:r>
            <w:r>
              <w:rPr>
                <w:rFonts w:hint="eastAsia" w:asciiTheme="minorEastAsia" w:hAnsiTheme="minorEastAsia" w:eastAsiaTheme="minorEastAsia"/>
                <w:b w:val="0"/>
                <w:sz w:val="24"/>
              </w:rPr>
              <w:t>采购人委托磋商小组确定  □采购人确定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16</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随成交结果公告同时公告的成交供应商的响应文件内容</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u w:val="single"/>
              </w:rPr>
            </w:pPr>
            <w:r>
              <w:rPr>
                <w:rFonts w:hint="eastAsia" w:asciiTheme="minorEastAsia" w:hAnsiTheme="minorEastAsia" w:eastAsiaTheme="minorEastAsia"/>
                <w:b w:val="0"/>
                <w:sz w:val="24"/>
              </w:rPr>
              <w:t>（1）</w:t>
            </w:r>
            <w:r>
              <w:rPr>
                <w:rFonts w:hint="eastAsia" w:asciiTheme="minorEastAsia" w:hAnsiTheme="minorEastAsia" w:eastAsiaTheme="minorEastAsia"/>
                <w:b w:val="0"/>
                <w:sz w:val="24"/>
                <w:u w:val="single" w:color="000000"/>
              </w:rPr>
              <w:t>无重大违法记录声明函、无不良信用记录声明函</w:t>
            </w:r>
            <w:r>
              <w:rPr>
                <w:rFonts w:hint="eastAsia" w:asciiTheme="minorEastAsia" w:hAnsiTheme="minorEastAsia" w:eastAsiaTheme="minorEastAsia"/>
                <w:b w:val="0"/>
                <w:sz w:val="24"/>
              </w:rPr>
              <w:t>；</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u w:val="single"/>
              </w:rPr>
            </w:pPr>
            <w:r>
              <w:rPr>
                <w:rFonts w:hint="eastAsia" w:asciiTheme="minorEastAsia" w:hAnsiTheme="minorEastAsia" w:eastAsiaTheme="minorEastAsia"/>
                <w:b w:val="0"/>
                <w:sz w:val="24"/>
              </w:rPr>
              <w:t>（2）</w:t>
            </w:r>
            <w:r>
              <w:rPr>
                <w:rFonts w:hint="eastAsia" w:asciiTheme="minorEastAsia" w:hAnsiTheme="minorEastAsia" w:eastAsiaTheme="minorEastAsia"/>
                <w:b w:val="0"/>
                <w:sz w:val="24"/>
                <w:u w:val="single" w:color="000000"/>
              </w:rPr>
              <w:t>磋商业绩承诺函</w:t>
            </w:r>
            <w:r>
              <w:rPr>
                <w:rFonts w:hint="eastAsia" w:asciiTheme="minorEastAsia" w:hAnsiTheme="minorEastAsia" w:eastAsiaTheme="minorEastAsia"/>
                <w:b w:val="0"/>
                <w:sz w:val="24"/>
              </w:rPr>
              <w:t>；</w:t>
            </w:r>
            <w:r>
              <w:rPr>
                <w:rFonts w:hint="eastAsia" w:asciiTheme="minorEastAsia" w:hAnsiTheme="minorEastAsia" w:eastAsiaTheme="minorEastAsia"/>
                <w:b w:val="0"/>
                <w:i/>
                <w:iCs/>
                <w:sz w:val="24"/>
              </w:rPr>
              <w:t>（如有）</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（3）</w:t>
            </w:r>
            <w:r>
              <w:rPr>
                <w:rFonts w:hint="eastAsia" w:asciiTheme="minorEastAsia" w:hAnsiTheme="minorEastAsia" w:eastAsiaTheme="minorEastAsia"/>
                <w:b w:val="0"/>
                <w:sz w:val="24"/>
                <w:u w:val="single" w:color="000000"/>
              </w:rPr>
              <w:t>中小企业声明函</w:t>
            </w:r>
            <w:r>
              <w:rPr>
                <w:rFonts w:hint="eastAsia" w:asciiTheme="minorEastAsia" w:hAnsiTheme="minorEastAsia" w:eastAsiaTheme="minorEastAsia"/>
                <w:b w:val="0"/>
                <w:sz w:val="24"/>
              </w:rPr>
              <w:t>；</w:t>
            </w:r>
            <w:r>
              <w:rPr>
                <w:rFonts w:hint="eastAsia" w:asciiTheme="minorEastAsia" w:hAnsiTheme="minorEastAsia" w:eastAsiaTheme="minorEastAsia"/>
                <w:b w:val="0"/>
                <w:i/>
                <w:iCs/>
                <w:sz w:val="24"/>
              </w:rPr>
              <w:t>（如有）</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i/>
                <w:sz w:val="24"/>
              </w:rPr>
            </w:pPr>
            <w:r>
              <w:rPr>
                <w:rFonts w:hint="eastAsia" w:asciiTheme="minorEastAsia" w:hAnsiTheme="minorEastAsia" w:eastAsiaTheme="minorEastAsia"/>
                <w:b w:val="0"/>
                <w:sz w:val="24"/>
              </w:rPr>
              <w:t>（4）</w:t>
            </w:r>
            <w:r>
              <w:rPr>
                <w:rFonts w:hint="eastAsia" w:asciiTheme="minorEastAsia" w:hAnsiTheme="minorEastAsia" w:eastAsiaTheme="minorEastAsia"/>
                <w:b w:val="0"/>
                <w:sz w:val="24"/>
                <w:u w:val="single" w:color="000000"/>
              </w:rPr>
              <w:t>残疾人福利性单位声明函</w:t>
            </w:r>
            <w:r>
              <w:rPr>
                <w:rFonts w:hint="eastAsia" w:asciiTheme="minorEastAsia" w:hAnsiTheme="minorEastAsia" w:eastAsiaTheme="minorEastAsia"/>
                <w:b w:val="0"/>
                <w:sz w:val="24"/>
              </w:rPr>
              <w:t>；</w:t>
            </w:r>
            <w:r>
              <w:rPr>
                <w:rFonts w:hint="eastAsia" w:asciiTheme="minorEastAsia" w:hAnsiTheme="minorEastAsia" w:eastAsiaTheme="minorEastAsia"/>
                <w:b w:val="0"/>
                <w:i/>
                <w:iCs/>
                <w:sz w:val="24"/>
              </w:rPr>
              <w:t>（如有）</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bCs w:val="0"/>
                <w:sz w:val="24"/>
                <w:szCs w:val="24"/>
              </w:rPr>
            </w:pPr>
            <w:r>
              <w:rPr>
                <w:rFonts w:hint="eastAsia" w:asciiTheme="minorEastAsia" w:hAnsiTheme="minorEastAsia" w:eastAsiaTheme="minorEastAsia"/>
                <w:b w:val="0"/>
                <w:sz w:val="24"/>
              </w:rPr>
              <w:t>（6）</w:t>
            </w:r>
            <w:r>
              <w:rPr>
                <w:rFonts w:hint="eastAsia" w:asciiTheme="minorEastAsia" w:hAnsiTheme="minorEastAsia" w:eastAsiaTheme="minorEastAsia"/>
                <w:b w:val="0"/>
                <w:sz w:val="24"/>
                <w:u w:val="single" w:color="000000"/>
              </w:rPr>
              <w:t>磋商文件中规定进行公示的其他内容</w:t>
            </w:r>
            <w:r>
              <w:rPr>
                <w:rFonts w:hint="eastAsia" w:asciiTheme="minorEastAsia" w:hAnsiTheme="minorEastAsia" w:eastAsiaTheme="minorEastAsia"/>
                <w:b w:val="0"/>
                <w:sz w:val="24"/>
              </w:rPr>
              <w:t>。</w:t>
            </w:r>
            <w:r>
              <w:rPr>
                <w:rFonts w:hint="eastAsia" w:asciiTheme="minorEastAsia" w:hAnsiTheme="minorEastAsia" w:eastAsiaTheme="minorEastAsia"/>
                <w:b w:val="0"/>
                <w:i/>
                <w:iCs/>
                <w:sz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17</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成交通知书发出的形式</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 xml:space="preserve">□书面 </w:t>
            </w:r>
            <w:r>
              <w:rPr>
                <w:rFonts w:hint="eastAsia" w:asciiTheme="minorEastAsia" w:hAnsiTheme="minorEastAsia" w:eastAsiaTheme="minorEastAsia"/>
                <w:sz w:val="24"/>
                <w:szCs w:val="24"/>
              </w:rPr>
              <w:sym w:font="Wingdings" w:char="F0FE"/>
            </w:r>
            <w:r>
              <w:rPr>
                <w:rFonts w:hint="eastAsia" w:asciiTheme="minorEastAsia" w:hAnsiTheme="minorEastAsia" w:eastAsiaTheme="minorEastAsia"/>
                <w:b w:val="0"/>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18</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告知磋商结果的形式</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bCs w:val="0"/>
                <w:sz w:val="24"/>
                <w:szCs w:val="24"/>
              </w:rPr>
            </w:pPr>
            <w:r>
              <w:rPr>
                <w:rFonts w:hint="eastAsia" w:asciiTheme="minorEastAsia" w:hAnsiTheme="minorEastAsia" w:eastAsiaTheme="minorEastAsia"/>
                <w:sz w:val="24"/>
                <w:szCs w:val="24"/>
              </w:rPr>
              <w:sym w:font="Wingdings" w:char="F0FE"/>
            </w:r>
            <w:r>
              <w:rPr>
                <w:rFonts w:hint="eastAsia" w:asciiTheme="minorEastAsia" w:hAnsiTheme="minorEastAsia" w:eastAsiaTheme="minorEastAsia"/>
                <w:b w:val="0"/>
                <w:bCs w:val="0"/>
                <w:sz w:val="24"/>
                <w:szCs w:val="24"/>
              </w:rPr>
              <w:t>供应商自行登录电子服务系统查看</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bCs w:val="0"/>
                <w:sz w:val="24"/>
                <w:szCs w:val="24"/>
              </w:rPr>
            </w:pPr>
            <w:r>
              <w:rPr>
                <w:rFonts w:hint="eastAsia" w:asciiTheme="minorEastAsia" w:hAnsiTheme="minorEastAsia" w:eastAsiaTheme="minorEastAsia"/>
                <w:b w:val="0"/>
                <w:sz w:val="24"/>
              </w:rPr>
              <w:t>□磋商现场告知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19</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履约保证金</w:t>
            </w:r>
          </w:p>
        </w:tc>
        <w:tc>
          <w:tcPr>
            <w:tcW w:w="6379" w:type="dxa"/>
            <w:vAlign w:val="center"/>
          </w:tcPr>
          <w:p>
            <w:pPr>
              <w:snapToGrid w:val="0"/>
              <w:spacing w:line="360" w:lineRule="auto"/>
              <w:textAlignment w:val="baseline"/>
              <w:rPr>
                <w:rFonts w:cs="Times New Roman" w:asciiTheme="minorEastAsia" w:hAnsiTheme="minorEastAsia" w:eastAsiaTheme="minorEastAsia"/>
                <w:bCs/>
                <w:kern w:val="2"/>
                <w:sz w:val="24"/>
                <w:szCs w:val="28"/>
              </w:rPr>
            </w:pPr>
            <w:r>
              <w:rPr>
                <w:rFonts w:hint="eastAsia" w:cs="Times New Roman" w:asciiTheme="minorEastAsia" w:hAnsiTheme="minorEastAsia" w:eastAsiaTheme="minorEastAsia"/>
                <w:bCs/>
                <w:kern w:val="2"/>
                <w:sz w:val="24"/>
                <w:szCs w:val="28"/>
              </w:rPr>
              <w:sym w:font="Wingdings 2" w:char="0052"/>
            </w:r>
            <w:r>
              <w:rPr>
                <w:rFonts w:hint="eastAsia" w:cs="Times New Roman" w:asciiTheme="minorEastAsia" w:hAnsiTheme="minorEastAsia" w:eastAsiaTheme="minorEastAsia"/>
                <w:bCs/>
                <w:kern w:val="2"/>
                <w:sz w:val="24"/>
                <w:szCs w:val="28"/>
              </w:rPr>
              <w:t>不收取</w:t>
            </w:r>
          </w:p>
          <w:p>
            <w:pPr>
              <w:snapToGrid w:val="0"/>
              <w:spacing w:line="360" w:lineRule="auto"/>
              <w:textAlignment w:val="baseline"/>
              <w:rPr>
                <w:rFonts w:cs="Times New Roman" w:asciiTheme="minorEastAsia" w:hAnsiTheme="minorEastAsia" w:eastAsiaTheme="minorEastAsia"/>
                <w:bCs/>
                <w:kern w:val="2"/>
                <w:sz w:val="24"/>
                <w:szCs w:val="28"/>
              </w:rPr>
            </w:pPr>
            <w:r>
              <w:rPr>
                <w:rFonts w:hint="eastAsia" w:cs="Times New Roman" w:asciiTheme="minorEastAsia" w:hAnsiTheme="minorEastAsia" w:eastAsiaTheme="minorEastAsia"/>
                <w:bCs/>
                <w:kern w:val="2"/>
                <w:sz w:val="24"/>
                <w:szCs w:val="28"/>
              </w:rPr>
              <w:sym w:font="Wingdings 2" w:char="00A3"/>
            </w:r>
            <w:r>
              <w:rPr>
                <w:rFonts w:hint="eastAsia" w:cs="Times New Roman" w:asciiTheme="minorEastAsia" w:hAnsiTheme="minorEastAsia" w:eastAsiaTheme="minorEastAsia"/>
                <w:bCs/>
                <w:kern w:val="2"/>
                <w:sz w:val="24"/>
                <w:szCs w:val="28"/>
              </w:rPr>
              <w:t>收取</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u w:val="single"/>
              </w:rPr>
            </w:pPr>
            <w:r>
              <w:rPr>
                <w:rFonts w:hint="eastAsia" w:asciiTheme="minorEastAsia" w:hAnsiTheme="minorEastAsia" w:eastAsiaTheme="minorEastAsia"/>
                <w:b w:val="0"/>
                <w:sz w:val="24"/>
              </w:rPr>
              <w:t>（1）金额：</w:t>
            </w:r>
          </w:p>
          <w:p>
            <w:pPr>
              <w:pStyle w:val="68"/>
              <w:widowControl w:val="0"/>
              <w:snapToGrid w:val="0"/>
              <w:spacing w:before="0" w:beforeAutospacing="0" w:after="0" w:afterAutospacing="0" w:line="360" w:lineRule="auto"/>
              <w:ind w:firstLine="480" w:firstLineChars="200"/>
              <w:jc w:val="both"/>
              <w:textAlignment w:val="baseline"/>
              <w:rPr>
                <w:rFonts w:asciiTheme="minorEastAsia" w:hAnsiTheme="minorEastAsia" w:eastAsiaTheme="minorEastAsia"/>
                <w:b w:val="0"/>
                <w:sz w:val="24"/>
              </w:rPr>
            </w:pPr>
            <w:r>
              <w:rPr>
                <w:rFonts w:asciiTheme="minorEastAsia" w:hAnsiTheme="minorEastAsia" w:eastAsiaTheme="minorEastAsia"/>
                <w:b w:val="0"/>
                <w:sz w:val="24"/>
              </w:rPr>
              <w:sym w:font="Wingdings 2" w:char="0052"/>
            </w:r>
            <w:r>
              <w:rPr>
                <w:rFonts w:hint="eastAsia" w:asciiTheme="minorEastAsia" w:hAnsiTheme="minorEastAsia" w:eastAsiaTheme="minorEastAsia"/>
                <w:b w:val="0"/>
                <w:sz w:val="24"/>
              </w:rPr>
              <w:t>合同价的</w:t>
            </w:r>
            <w:r>
              <w:rPr>
                <w:rFonts w:hint="eastAsia" w:asciiTheme="minorEastAsia" w:hAnsiTheme="minorEastAsia" w:eastAsiaTheme="minorEastAsia"/>
                <w:b w:val="0"/>
                <w:sz w:val="24"/>
                <w:u w:val="single" w:color="000000"/>
              </w:rPr>
              <w:t>5</w:t>
            </w:r>
            <w:r>
              <w:rPr>
                <w:rFonts w:asciiTheme="minorEastAsia" w:hAnsiTheme="minorEastAsia" w:eastAsiaTheme="minorEastAsia"/>
                <w:b w:val="0"/>
                <w:sz w:val="24"/>
              </w:rPr>
              <w:t>%</w:t>
            </w:r>
          </w:p>
          <w:p>
            <w:pPr>
              <w:pStyle w:val="68"/>
              <w:widowControl w:val="0"/>
              <w:snapToGrid w:val="0"/>
              <w:spacing w:before="0" w:beforeAutospacing="0" w:after="0" w:afterAutospacing="0" w:line="360" w:lineRule="auto"/>
              <w:ind w:firstLine="480" w:firstLineChars="200"/>
              <w:jc w:val="both"/>
              <w:textAlignment w:val="baseline"/>
              <w:rPr>
                <w:rFonts w:asciiTheme="minorEastAsia" w:hAnsiTheme="minorEastAsia" w:eastAsiaTheme="minorEastAsia"/>
                <w:b w:val="0"/>
                <w:sz w:val="24"/>
              </w:rPr>
            </w:pPr>
            <w:r>
              <w:rPr>
                <w:rFonts w:asciiTheme="minorEastAsia" w:hAnsiTheme="minorEastAsia" w:eastAsiaTheme="minorEastAsia"/>
                <w:b w:val="0"/>
                <w:sz w:val="24"/>
              </w:rPr>
              <w:t>□</w:t>
            </w:r>
            <w:r>
              <w:rPr>
                <w:rFonts w:hint="eastAsia" w:asciiTheme="minorEastAsia" w:hAnsiTheme="minorEastAsia" w:eastAsiaTheme="minorEastAsia"/>
                <w:b w:val="0"/>
                <w:sz w:val="24"/>
              </w:rPr>
              <w:t>定额收取：人民币</w:t>
            </w:r>
            <w:r>
              <w:rPr>
                <w:rFonts w:hint="eastAsia" w:asciiTheme="minorEastAsia" w:hAnsiTheme="minorEastAsia" w:eastAsiaTheme="minorEastAsia"/>
                <w:b w:val="0"/>
                <w:sz w:val="24"/>
                <w:u w:val="single" w:color="000000"/>
              </w:rPr>
              <w:t xml:space="preserve">      /        </w:t>
            </w:r>
            <w:r>
              <w:rPr>
                <w:rFonts w:hint="eastAsia" w:asciiTheme="minorEastAsia" w:hAnsiTheme="minorEastAsia" w:eastAsiaTheme="minorEastAsia"/>
                <w:b w:val="0"/>
                <w:sz w:val="24"/>
              </w:rPr>
              <w:t>元</w:t>
            </w:r>
          </w:p>
          <w:p>
            <w:pPr>
              <w:snapToGrid w:val="0"/>
              <w:spacing w:line="360" w:lineRule="auto"/>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t>（2）支付方式：</w:t>
            </w:r>
          </w:p>
          <w:p>
            <w:pPr>
              <w:snapToGrid w:val="0"/>
              <w:spacing w:line="360" w:lineRule="auto"/>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sym w:font="Wingdings" w:char="F0FE"/>
            </w:r>
            <w:r>
              <w:rPr>
                <w:rFonts w:asciiTheme="minorEastAsia" w:hAnsiTheme="minorEastAsia" w:eastAsiaTheme="minorEastAsia"/>
                <w:bCs/>
                <w:sz w:val="24"/>
                <w:szCs w:val="28"/>
              </w:rPr>
              <w:t>转账/电汇</w:t>
            </w:r>
            <w:r>
              <w:rPr>
                <w:rFonts w:hint="eastAsia" w:asciiTheme="minorEastAsia" w:hAnsiTheme="minorEastAsia" w:eastAsiaTheme="minorEastAsia"/>
                <w:bCs/>
                <w:sz w:val="24"/>
                <w:szCs w:val="28"/>
              </w:rPr>
              <w:sym w:font="Wingdings" w:char="F0FE"/>
            </w:r>
            <w:r>
              <w:rPr>
                <w:rFonts w:asciiTheme="minorEastAsia" w:hAnsiTheme="minorEastAsia" w:eastAsiaTheme="minorEastAsia"/>
                <w:bCs/>
                <w:sz w:val="24"/>
                <w:szCs w:val="28"/>
              </w:rPr>
              <w:t xml:space="preserve">支票 </w:t>
            </w:r>
            <w:r>
              <w:rPr>
                <w:rFonts w:hint="eastAsia" w:asciiTheme="minorEastAsia" w:hAnsiTheme="minorEastAsia" w:eastAsiaTheme="minorEastAsia"/>
                <w:bCs/>
                <w:sz w:val="24"/>
                <w:szCs w:val="28"/>
              </w:rPr>
              <w:sym w:font="Wingdings" w:char="F0FE"/>
            </w:r>
            <w:r>
              <w:rPr>
                <w:rFonts w:asciiTheme="minorEastAsia" w:hAnsiTheme="minorEastAsia" w:eastAsiaTheme="minorEastAsia"/>
                <w:bCs/>
                <w:sz w:val="24"/>
                <w:szCs w:val="28"/>
              </w:rPr>
              <w:t>汇票</w:t>
            </w:r>
            <w:r>
              <w:rPr>
                <w:rFonts w:hint="eastAsia" w:asciiTheme="minorEastAsia" w:hAnsiTheme="minorEastAsia" w:eastAsiaTheme="minorEastAsia"/>
                <w:bCs/>
                <w:sz w:val="24"/>
                <w:szCs w:val="28"/>
              </w:rPr>
              <w:sym w:font="Wingdings" w:char="F0FE"/>
            </w:r>
            <w:r>
              <w:rPr>
                <w:rFonts w:hint="eastAsia" w:asciiTheme="minorEastAsia" w:hAnsiTheme="minorEastAsia" w:eastAsiaTheme="minorEastAsia"/>
                <w:bCs/>
                <w:sz w:val="24"/>
                <w:szCs w:val="28"/>
              </w:rPr>
              <w:t xml:space="preserve">本票 </w:t>
            </w:r>
            <w:r>
              <w:rPr>
                <w:rFonts w:hint="eastAsia" w:asciiTheme="minorEastAsia" w:hAnsiTheme="minorEastAsia" w:eastAsiaTheme="minorEastAsia"/>
                <w:bCs/>
                <w:sz w:val="24"/>
                <w:szCs w:val="28"/>
              </w:rPr>
              <w:sym w:font="Wingdings" w:char="F0FE"/>
            </w:r>
            <w:r>
              <w:rPr>
                <w:rFonts w:hint="eastAsia" w:asciiTheme="minorEastAsia" w:hAnsiTheme="minorEastAsia" w:eastAsiaTheme="minorEastAsia"/>
                <w:bCs/>
                <w:sz w:val="24"/>
                <w:szCs w:val="28"/>
              </w:rPr>
              <w:t>保</w:t>
            </w:r>
            <w:r>
              <w:rPr>
                <w:rFonts w:asciiTheme="minorEastAsia" w:hAnsiTheme="minorEastAsia" w:eastAsiaTheme="minorEastAsia"/>
                <w:bCs/>
                <w:sz w:val="24"/>
                <w:szCs w:val="28"/>
              </w:rPr>
              <w:t>函</w:t>
            </w:r>
          </w:p>
          <w:p>
            <w:pPr>
              <w:snapToGrid w:val="0"/>
              <w:spacing w:line="360" w:lineRule="auto"/>
              <w:textAlignment w:val="baseline"/>
              <w:rPr>
                <w:rFonts w:cs="Times New Roman" w:asciiTheme="minorEastAsia" w:hAnsiTheme="minorEastAsia" w:eastAsiaTheme="minorEastAsia"/>
                <w:bCs/>
                <w:kern w:val="2"/>
                <w:sz w:val="24"/>
                <w:szCs w:val="28"/>
              </w:rPr>
            </w:pPr>
            <w:r>
              <w:rPr>
                <w:rFonts w:hint="eastAsia" w:asciiTheme="minorEastAsia" w:hAnsiTheme="minorEastAsia" w:eastAsiaTheme="minorEastAsia"/>
                <w:bCs/>
                <w:sz w:val="24"/>
                <w:szCs w:val="28"/>
              </w:rPr>
              <w:t>1.</w:t>
            </w:r>
            <w:r>
              <w:rPr>
                <w:rFonts w:hint="eastAsia" w:cs="Times New Roman" w:asciiTheme="minorEastAsia" w:hAnsiTheme="minorEastAsia" w:eastAsiaTheme="minorEastAsia"/>
                <w:bCs/>
                <w:kern w:val="2"/>
                <w:sz w:val="24"/>
                <w:szCs w:val="28"/>
              </w:rPr>
              <w:t>如采用金融机构出具的保函（银行保函），应为银行出具的见索即付无条件保函。</w:t>
            </w:r>
          </w:p>
          <w:p>
            <w:pPr>
              <w:snapToGrid w:val="0"/>
              <w:spacing w:line="360" w:lineRule="auto"/>
              <w:textAlignment w:val="baseline"/>
              <w:rPr>
                <w:rFonts w:cs="Times New Roman" w:asciiTheme="minorEastAsia" w:hAnsiTheme="minorEastAsia" w:eastAsiaTheme="minorEastAsia"/>
                <w:bCs/>
                <w:kern w:val="2"/>
                <w:sz w:val="24"/>
                <w:szCs w:val="28"/>
              </w:rPr>
            </w:pPr>
            <w:r>
              <w:rPr>
                <w:rFonts w:hint="eastAsia" w:asciiTheme="minorEastAsia" w:hAnsiTheme="minorEastAsia" w:eastAsiaTheme="minorEastAsia"/>
                <w:bCs/>
                <w:sz w:val="24"/>
                <w:szCs w:val="28"/>
              </w:rPr>
              <w:t>2.</w:t>
            </w:r>
            <w:r>
              <w:rPr>
                <w:rFonts w:hint="eastAsia" w:cs="Times New Roman" w:asciiTheme="minorEastAsia" w:hAnsiTheme="minorEastAsia" w:eastAsiaTheme="minorEastAsia"/>
                <w:bCs/>
                <w:kern w:val="2"/>
                <w:sz w:val="24"/>
                <w:szCs w:val="28"/>
              </w:rPr>
              <w:t>如采用担保机构出具的保函（担保机构担保），应为经安徽省地方金融监督管理局审查批准，依法取得融资担保业务经营许可证的融资担保机构出具的无条件保函。</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u w:val="single"/>
              </w:rPr>
            </w:pPr>
            <w:r>
              <w:rPr>
                <w:rFonts w:hint="eastAsia" w:asciiTheme="minorEastAsia" w:hAnsiTheme="minorEastAsia" w:eastAsiaTheme="minorEastAsia"/>
                <w:b w:val="0"/>
                <w:sz w:val="24"/>
              </w:rPr>
              <w:t>（3）收取单位：</w:t>
            </w:r>
            <w:r>
              <w:rPr>
                <w:rFonts w:hint="eastAsia" w:asciiTheme="minorEastAsia" w:hAnsiTheme="minorEastAsia" w:eastAsiaTheme="minorEastAsia"/>
                <w:b w:val="0"/>
                <w:sz w:val="24"/>
                <w:u w:val="single" w:color="000000"/>
              </w:rPr>
              <w:t xml:space="preserve">        /         </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u w:val="single"/>
              </w:rPr>
            </w:pPr>
            <w:r>
              <w:rPr>
                <w:rFonts w:hint="eastAsia" w:asciiTheme="minorEastAsia" w:hAnsiTheme="minorEastAsia" w:eastAsiaTheme="minorEastAsia"/>
                <w:b w:val="0"/>
                <w:sz w:val="24"/>
              </w:rPr>
              <w:t>（4）缴纳时间：</w:t>
            </w:r>
            <w:r>
              <w:rPr>
                <w:rFonts w:hint="eastAsia" w:asciiTheme="minorEastAsia" w:hAnsiTheme="minorEastAsia" w:eastAsiaTheme="minorEastAsia"/>
                <w:b w:val="0"/>
                <w:sz w:val="24"/>
                <w:u w:val="single" w:color="000000"/>
              </w:rPr>
              <w:t xml:space="preserve">        /         </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（5）退还时间：验收合格后</w:t>
            </w:r>
            <w:r>
              <w:rPr>
                <w:rFonts w:hint="eastAsia" w:asciiTheme="minorEastAsia" w:hAnsiTheme="minorEastAsia" w:eastAsiaTheme="minorEastAsia"/>
                <w:b w:val="0"/>
                <w:sz w:val="24"/>
                <w:u w:val="single" w:color="000000"/>
              </w:rPr>
              <w:t>/</w:t>
            </w:r>
            <w:r>
              <w:rPr>
                <w:rFonts w:asciiTheme="minorEastAsia" w:hAnsiTheme="minorEastAsia" w:eastAsiaTheme="minorEastAsia"/>
                <w:b w:val="0"/>
                <w:sz w:val="24"/>
              </w:rPr>
              <w:t>日历日</w:t>
            </w:r>
          </w:p>
          <w:p>
            <w:pPr>
              <w:snapToGrid w:val="0"/>
              <w:spacing w:line="360" w:lineRule="auto"/>
              <w:textAlignment w:val="baseline"/>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注意事项：</w:t>
            </w:r>
          </w:p>
          <w:p>
            <w:pPr>
              <w:snapToGrid w:val="0"/>
              <w:spacing w:line="360" w:lineRule="auto"/>
              <w:textAlignment w:val="baseline"/>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（1）以上各类机构出具的以担保函、保证保险承担责任的方式均须满足无条件见索即付条件。</w:t>
            </w:r>
          </w:p>
          <w:p>
            <w:pPr>
              <w:snapToGrid w:val="0"/>
              <w:spacing w:line="360" w:lineRule="auto"/>
              <w:textAlignment w:val="baseline"/>
              <w:rPr>
                <w:rFonts w:asciiTheme="minorEastAsia" w:hAnsiTheme="minorEastAsia" w:eastAsiaTheme="minorEastAsia"/>
                <w:sz w:val="24"/>
              </w:rPr>
            </w:pPr>
            <w:r>
              <w:rPr>
                <w:rFonts w:hint="eastAsia" w:cs="宋体" w:asciiTheme="minorEastAsia" w:hAnsiTheme="minorEastAsia" w:eastAsiaTheme="minorEastAsia"/>
                <w:b/>
                <w:bCs/>
                <w:sz w:val="24"/>
                <w:szCs w:val="24"/>
              </w:rPr>
              <w:t>（2）以担保函、保证保险形式缴纳履约保证金的，受益人和收取单位须为采购人。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20</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成交服务费</w:t>
            </w:r>
          </w:p>
        </w:tc>
        <w:tc>
          <w:tcPr>
            <w:tcW w:w="6379" w:type="dxa"/>
            <w:vAlign w:val="center"/>
          </w:tcPr>
          <w:p>
            <w:pPr>
              <w:snapToGrid w:val="0"/>
              <w:spacing w:line="360" w:lineRule="auto"/>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sym w:font="Wingdings" w:char="F0FE"/>
            </w:r>
            <w:r>
              <w:rPr>
                <w:rFonts w:hint="eastAsia" w:asciiTheme="minorEastAsia" w:hAnsiTheme="minorEastAsia" w:eastAsiaTheme="minorEastAsia"/>
                <w:bCs/>
                <w:sz w:val="24"/>
                <w:szCs w:val="28"/>
              </w:rPr>
              <w:t>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21</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质疑函递交方式、接收部门、联系电话和通讯地址</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递交方式：</w:t>
            </w:r>
            <w:r>
              <w:rPr>
                <w:rFonts w:hint="eastAsia" w:asciiTheme="minorEastAsia" w:hAnsiTheme="minorEastAsia" w:eastAsiaTheme="minorEastAsia"/>
                <w:b w:val="0"/>
                <w:sz w:val="24"/>
                <w:u w:val="single" w:color="000000"/>
              </w:rPr>
              <w:t>书面形式</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bCs w:val="0"/>
                <w:sz w:val="24"/>
                <w:szCs w:val="18"/>
              </w:rPr>
            </w:pPr>
            <w:r>
              <w:rPr>
                <w:rFonts w:hint="eastAsia" w:asciiTheme="minorEastAsia" w:hAnsiTheme="minorEastAsia" w:eastAsiaTheme="minorEastAsia"/>
                <w:b w:val="0"/>
                <w:sz w:val="24"/>
              </w:rPr>
              <w:t>接收部门：</w:t>
            </w:r>
            <w:r>
              <w:rPr>
                <w:rFonts w:hint="eastAsia" w:asciiTheme="minorEastAsia" w:hAnsiTheme="minorEastAsia" w:eastAsiaTheme="minorEastAsia"/>
                <w:b w:val="0"/>
                <w:bCs w:val="0"/>
                <w:sz w:val="24"/>
                <w:szCs w:val="18"/>
                <w:u w:val="single" w:color="000000"/>
              </w:rPr>
              <w:t>合肥市第三十五中学</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asciiTheme="minorEastAsia" w:hAnsiTheme="minorEastAsia" w:eastAsiaTheme="minorEastAsia"/>
                <w:b w:val="0"/>
                <w:sz w:val="24"/>
              </w:rPr>
              <w:t>联系电话：</w:t>
            </w:r>
            <w:r>
              <w:rPr>
                <w:rFonts w:hint="eastAsia" w:asciiTheme="minorEastAsia" w:hAnsiTheme="minorEastAsia" w:eastAsiaTheme="minorEastAsia"/>
                <w:b w:val="0"/>
                <w:bCs w:val="0"/>
                <w:sz w:val="24"/>
                <w:szCs w:val="18"/>
                <w:u w:val="single" w:color="000000"/>
              </w:rPr>
              <w:t>0551-65389674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22</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其他内容</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23</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承包方式</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sym w:font="Wingdings 2" w:char="0052"/>
            </w:r>
            <w:r>
              <w:rPr>
                <w:rFonts w:hint="eastAsia" w:asciiTheme="minorEastAsia" w:hAnsiTheme="minorEastAsia" w:eastAsiaTheme="minorEastAsia"/>
                <w:b w:val="0"/>
                <w:sz w:val="24"/>
              </w:rPr>
              <w:t xml:space="preserve">施工总承包  </w:t>
            </w:r>
            <w:r>
              <w:rPr>
                <w:rFonts w:hint="eastAsia" w:asciiTheme="minorEastAsia" w:hAnsiTheme="minorEastAsia" w:eastAsiaTheme="minorEastAsia"/>
                <w:b w:val="0"/>
                <w:sz w:val="24"/>
              </w:rPr>
              <w:sym w:font="Wingdings 2" w:char="00A3"/>
            </w:r>
            <w:r>
              <w:rPr>
                <w:rFonts w:hint="eastAsia" w:asciiTheme="minorEastAsia" w:hAnsiTheme="minorEastAsia" w:eastAsiaTheme="minorEastAsia"/>
                <w:b w:val="0"/>
                <w:sz w:val="24"/>
              </w:rPr>
              <w:t>专业承包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24</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计价方式</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sym w:font="Wingdings 2" w:char="00A3"/>
            </w:r>
            <w:r>
              <w:rPr>
                <w:rFonts w:hint="eastAsia" w:asciiTheme="minorEastAsia" w:hAnsiTheme="minorEastAsia" w:eastAsiaTheme="minorEastAsia"/>
                <w:b w:val="0"/>
                <w:sz w:val="24"/>
              </w:rPr>
              <w:t>工程量清单综合单价报价法</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sym w:font="Wingdings 2" w:char="0052"/>
            </w:r>
            <w:r>
              <w:rPr>
                <w:rFonts w:hint="eastAsia" w:asciiTheme="minorEastAsia" w:hAnsiTheme="minorEastAsia" w:eastAsiaTheme="minorEastAsia"/>
                <w:b w:val="0"/>
                <w:sz w:val="24"/>
              </w:rPr>
              <w:t>全费用综合单价报价法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25</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计划</w:t>
            </w:r>
            <w:r>
              <w:rPr>
                <w:rFonts w:asciiTheme="minorEastAsia" w:hAnsiTheme="minorEastAsia" w:eastAsiaTheme="minorEastAsia"/>
                <w:b w:val="0"/>
                <w:sz w:val="24"/>
              </w:rPr>
              <w:t>工期</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计划</w:t>
            </w:r>
            <w:r>
              <w:rPr>
                <w:rFonts w:asciiTheme="minorEastAsia" w:hAnsiTheme="minorEastAsia" w:eastAsiaTheme="minorEastAsia"/>
                <w:b w:val="0"/>
                <w:sz w:val="24"/>
              </w:rPr>
              <w:t>工期：</w:t>
            </w:r>
            <w:r>
              <w:rPr>
                <w:rFonts w:hint="eastAsia" w:asciiTheme="minorEastAsia" w:hAnsiTheme="minorEastAsia" w:eastAsiaTheme="minorEastAsia"/>
                <w:b w:val="0"/>
                <w:sz w:val="24"/>
                <w:u w:val="single"/>
              </w:rPr>
              <w:t>7</w:t>
            </w:r>
            <w:r>
              <w:rPr>
                <w:rFonts w:asciiTheme="minorEastAsia" w:hAnsiTheme="minorEastAsia" w:eastAsiaTheme="minorEastAsia"/>
                <w:b w:val="0"/>
                <w:sz w:val="24"/>
              </w:rPr>
              <w:t>日历天</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asciiTheme="minorEastAsia" w:hAnsiTheme="minorEastAsia" w:eastAsiaTheme="minorEastAsia"/>
                <w:b w:val="0"/>
                <w:sz w:val="24"/>
              </w:rPr>
              <w:t>计划开工日期：</w:t>
            </w:r>
            <w:bookmarkStart w:id="13" w:name="EB2a2e1a22d449405a860670c095486ab8"/>
            <w:r>
              <w:rPr>
                <w:rFonts w:hint="eastAsia" w:asciiTheme="minorEastAsia" w:hAnsiTheme="minorEastAsia" w:eastAsiaTheme="minorEastAsia"/>
                <w:b w:val="0"/>
                <w:sz w:val="24"/>
              </w:rPr>
              <w:t>具体开工时间以开工令为准。</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26</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质量标准要求</w:t>
            </w:r>
          </w:p>
        </w:tc>
        <w:tc>
          <w:tcPr>
            <w:tcW w:w="6379" w:type="dxa"/>
            <w:vAlign w:val="center"/>
          </w:tcPr>
          <w:p>
            <w:pPr>
              <w:pStyle w:val="95"/>
              <w:tabs>
                <w:tab w:val="left" w:pos="1152"/>
              </w:tabs>
              <w:snapToGrid w:val="0"/>
              <w:spacing w:before="0" w:beforeAutospacing="0" w:after="0" w:afterAutospacing="0" w:line="360" w:lineRule="auto"/>
              <w:textAlignment w:val="baseline"/>
              <w:rPr>
                <w:rFonts w:asciiTheme="minorEastAsia" w:hAnsiTheme="minorEastAsia" w:eastAsiaTheme="minorEastAsia"/>
                <w:b/>
              </w:rPr>
            </w:pPr>
            <w:r>
              <w:rPr>
                <w:rFonts w:hint="eastAsia" w:cs="@仿宋_GB2312" w:asciiTheme="minorEastAsia" w:hAnsiTheme="minorEastAsia" w:eastAsiaTheme="minorEastAsia"/>
                <w:bCs/>
                <w:szCs w:val="28"/>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27</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业绩要求说明</w:t>
            </w:r>
          </w:p>
          <w:p>
            <w:pPr>
              <w:pStyle w:val="68"/>
              <w:widowControl w:val="0"/>
              <w:snapToGrid w:val="0"/>
              <w:spacing w:before="0" w:beforeAutospacing="0" w:after="0" w:afterAutospacing="0" w:line="360" w:lineRule="auto"/>
              <w:jc w:val="left"/>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（本项目不要求）</w:t>
            </w:r>
          </w:p>
        </w:tc>
        <w:tc>
          <w:tcPr>
            <w:tcW w:w="6379" w:type="dxa"/>
            <w:vAlign w:val="center"/>
          </w:tcPr>
          <w:p>
            <w:pPr>
              <w:snapToGri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bCs/>
                <w:sz w:val="24"/>
                <w:szCs w:val="28"/>
              </w:rPr>
              <w:t>本项目将对排名第一的成交候选人经磋商小组评审认可的供应商业绩（如要求）、拟任本项目项目经理名称及项目经理业绩（如要求）进行随成交结果公告同时公告。如涉嫌造假，将取消成交资格并上报监督管理部门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asciiTheme="minorEastAsia" w:hAnsiTheme="minorEastAsia" w:eastAsiaTheme="minorEastAsia"/>
                <w:bCs/>
                <w:kern w:val="2"/>
              </w:rPr>
              <w:t>35.</w:t>
            </w:r>
            <w:r>
              <w:rPr>
                <w:rFonts w:hint="eastAsia" w:asciiTheme="minorEastAsia" w:hAnsiTheme="minorEastAsia" w:eastAsiaTheme="minorEastAsia"/>
                <w:bCs/>
                <w:kern w:val="2"/>
              </w:rPr>
              <w:t>7</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安全文明要求</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sz w:val="24"/>
              </w:rPr>
              <w:t>必须确保安全文明施工，符合国家和项目所在地现行相关规定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asciiTheme="minorEastAsia" w:hAnsiTheme="minorEastAsia" w:eastAsiaTheme="minorEastAsia"/>
                <w:bCs/>
                <w:kern w:val="2"/>
              </w:rPr>
              <w:t>35.</w:t>
            </w:r>
            <w:r>
              <w:rPr>
                <w:rFonts w:hint="eastAsia" w:asciiTheme="minorEastAsia" w:hAnsiTheme="minorEastAsia" w:eastAsiaTheme="minorEastAsia"/>
                <w:bCs/>
                <w:kern w:val="2"/>
              </w:rPr>
              <w:t>8</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总包及分包规定</w:t>
            </w:r>
          </w:p>
        </w:tc>
        <w:tc>
          <w:tcPr>
            <w:tcW w:w="6379" w:type="dxa"/>
            <w:vAlign w:val="center"/>
          </w:tcPr>
          <w:p>
            <w:pPr>
              <w:snapToGrid w:val="0"/>
              <w:spacing w:line="360" w:lineRule="auto"/>
              <w:textAlignment w:val="baseline"/>
              <w:rPr>
                <w:rFonts w:cs="Times New Roman" w:asciiTheme="minorEastAsia" w:hAnsiTheme="minorEastAsia" w:eastAsiaTheme="minorEastAsia"/>
                <w:b/>
                <w:bCs/>
                <w:kern w:val="2"/>
                <w:sz w:val="24"/>
                <w:szCs w:val="28"/>
              </w:rPr>
            </w:pPr>
            <w:r>
              <w:rPr>
                <w:rFonts w:hint="eastAsia" w:cs="Times New Roman" w:asciiTheme="minorEastAsia" w:hAnsiTheme="minorEastAsia" w:eastAsiaTheme="minorEastAsia"/>
                <w:b/>
                <w:bCs/>
                <w:kern w:val="2"/>
                <w:sz w:val="24"/>
                <w:szCs w:val="28"/>
              </w:rPr>
              <w:t>供应商不得在成交后将工程转包给其它施工单位。</w:t>
            </w:r>
          </w:p>
          <w:p>
            <w:pPr>
              <w:snapToGrid w:val="0"/>
              <w:spacing w:line="360" w:lineRule="auto"/>
              <w:jc w:val="left"/>
              <w:textAlignment w:val="baseline"/>
              <w:rPr>
                <w:rFonts w:cs="Times New Roman" w:asciiTheme="minorEastAsia" w:hAnsiTheme="minorEastAsia" w:eastAsiaTheme="minorEastAsia"/>
                <w:b/>
                <w:kern w:val="2"/>
                <w:sz w:val="24"/>
                <w:szCs w:val="22"/>
              </w:rPr>
            </w:pPr>
            <w:r>
              <w:rPr>
                <w:rFonts w:hint="eastAsia" w:cs="Times New Roman" w:asciiTheme="minorEastAsia" w:hAnsiTheme="minorEastAsia" w:eastAsiaTheme="minorEastAsia"/>
                <w:b/>
                <w:kern w:val="2"/>
                <w:sz w:val="24"/>
                <w:szCs w:val="22"/>
              </w:rPr>
              <w:t>分包情况</w:t>
            </w:r>
          </w:p>
          <w:p>
            <w:pPr>
              <w:snapToGrid w:val="0"/>
              <w:spacing w:line="360" w:lineRule="auto"/>
              <w:jc w:val="left"/>
              <w:textAlignment w:val="baseline"/>
              <w:rPr>
                <w:rFonts w:cs="Times New Roman" w:asciiTheme="minorEastAsia" w:hAnsiTheme="minorEastAsia" w:eastAsiaTheme="minorEastAsia"/>
                <w:kern w:val="2"/>
                <w:sz w:val="24"/>
                <w:szCs w:val="22"/>
              </w:rPr>
            </w:pPr>
            <w:r>
              <w:rPr>
                <w:rFonts w:hint="eastAsia" w:cs="Times New Roman" w:asciiTheme="minorEastAsia" w:hAnsiTheme="minorEastAsia" w:eastAsiaTheme="minorEastAsia"/>
                <w:kern w:val="2"/>
                <w:sz w:val="24"/>
                <w:szCs w:val="22"/>
              </w:rPr>
              <w:t>□允许专业分包，分包项目、内容及分包商须经采购人及监理单位同意和认可</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cs="Times New Roman" w:asciiTheme="minorEastAsia" w:hAnsiTheme="minorEastAsia" w:eastAsiaTheme="minorEastAsia"/>
                <w:b w:val="0"/>
                <w:bCs w:val="0"/>
                <w:kern w:val="2"/>
                <w:sz w:val="24"/>
                <w:szCs w:val="22"/>
              </w:rPr>
              <w:sym w:font="Wingdings 2" w:char="0052"/>
            </w:r>
            <w:r>
              <w:rPr>
                <w:rFonts w:hint="eastAsia" w:cs="Times New Roman" w:asciiTheme="minorEastAsia" w:hAnsiTheme="minorEastAsia" w:eastAsiaTheme="minorEastAsia"/>
                <w:b w:val="0"/>
                <w:bCs w:val="0"/>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asciiTheme="minorEastAsia" w:hAnsiTheme="minorEastAsia" w:eastAsiaTheme="minorEastAsia"/>
                <w:bCs/>
                <w:kern w:val="2"/>
              </w:rPr>
              <w:t>35.</w:t>
            </w:r>
            <w:r>
              <w:rPr>
                <w:rFonts w:hint="eastAsia" w:asciiTheme="minorEastAsia" w:hAnsiTheme="minorEastAsia" w:eastAsiaTheme="minorEastAsia"/>
                <w:bCs/>
                <w:kern w:val="2"/>
              </w:rPr>
              <w:t>9</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现场条件</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sz w:val="24"/>
              </w:rPr>
              <w:t>具备开工条件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asciiTheme="minorEastAsia" w:hAnsiTheme="minorEastAsia" w:eastAsiaTheme="minorEastAsia"/>
                <w:bCs/>
                <w:kern w:val="2"/>
              </w:rPr>
              <w:t>35.</w:t>
            </w:r>
            <w:r>
              <w:rPr>
                <w:rFonts w:hint="eastAsia" w:asciiTheme="minorEastAsia" w:hAnsiTheme="minorEastAsia" w:eastAsiaTheme="minorEastAsia"/>
                <w:bCs/>
                <w:kern w:val="2"/>
              </w:rPr>
              <w:t>10</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bCs w:val="0"/>
                <w:sz w:val="24"/>
              </w:rPr>
              <w:t>采购人提供的资料</w:t>
            </w:r>
          </w:p>
        </w:tc>
        <w:tc>
          <w:tcPr>
            <w:tcW w:w="6379" w:type="dxa"/>
            <w:vAlign w:val="center"/>
          </w:tcPr>
          <w:p>
            <w:pPr>
              <w:snapToGrid w:val="0"/>
              <w:spacing w:line="360" w:lineRule="auto"/>
              <w:jc w:val="left"/>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sym w:font="Wingdings 2" w:char="0052"/>
            </w:r>
            <w:r>
              <w:rPr>
                <w:rFonts w:hint="eastAsia" w:asciiTheme="minorEastAsia" w:hAnsiTheme="minorEastAsia" w:eastAsiaTheme="minorEastAsia"/>
                <w:bCs/>
                <w:sz w:val="24"/>
                <w:szCs w:val="28"/>
              </w:rPr>
              <w:t>磋商文件</w:t>
            </w:r>
          </w:p>
          <w:p>
            <w:pPr>
              <w:snapToGrid w:val="0"/>
              <w:spacing w:line="360" w:lineRule="auto"/>
              <w:jc w:val="left"/>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sym w:font="Wingdings 2" w:char="0052"/>
            </w:r>
            <w:r>
              <w:rPr>
                <w:rFonts w:hint="eastAsia" w:asciiTheme="minorEastAsia" w:hAnsiTheme="minorEastAsia" w:eastAsiaTheme="minorEastAsia"/>
                <w:bCs/>
                <w:sz w:val="24"/>
                <w:szCs w:val="28"/>
              </w:rPr>
              <w:t>工程量清单</w:t>
            </w:r>
          </w:p>
          <w:p>
            <w:pPr>
              <w:snapToGrid w:val="0"/>
              <w:spacing w:line="360" w:lineRule="auto"/>
              <w:jc w:val="left"/>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sym w:font="Wingdings 2" w:char="0052"/>
            </w:r>
            <w:r>
              <w:rPr>
                <w:rFonts w:hint="eastAsia" w:asciiTheme="minorEastAsia" w:hAnsiTheme="minorEastAsia" w:eastAsiaTheme="minorEastAsia"/>
                <w:bCs/>
                <w:sz w:val="24"/>
                <w:szCs w:val="28"/>
              </w:rPr>
              <w:t>最高投标限价（控制价）</w:t>
            </w:r>
          </w:p>
          <w:p>
            <w:pPr>
              <w:snapToGrid w:val="0"/>
              <w:spacing w:line="360" w:lineRule="auto"/>
              <w:jc w:val="left"/>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sym w:font="Wingdings 2" w:char="00A3"/>
            </w:r>
            <w:r>
              <w:rPr>
                <w:rFonts w:hint="eastAsia" w:asciiTheme="minorEastAsia" w:hAnsiTheme="minorEastAsia" w:eastAsiaTheme="minorEastAsia"/>
                <w:bCs/>
                <w:sz w:val="24"/>
                <w:szCs w:val="28"/>
              </w:rPr>
              <w:t>电子版图纸</w:t>
            </w:r>
          </w:p>
          <w:p>
            <w:pPr>
              <w:snapToGrid w:val="0"/>
              <w:spacing w:line="360" w:lineRule="auto"/>
              <w:jc w:val="left"/>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t>获得方式：</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sz w:val="24"/>
              </w:rPr>
              <w:t>上述资料请供应商在获取磋商文件后，自行查阅。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asciiTheme="minorEastAsia" w:hAnsiTheme="minorEastAsia" w:eastAsiaTheme="minorEastAsia"/>
                <w:bCs/>
                <w:kern w:val="2"/>
              </w:rPr>
              <w:t>35.</w:t>
            </w:r>
            <w:r>
              <w:rPr>
                <w:rFonts w:hint="eastAsia" w:asciiTheme="minorEastAsia" w:hAnsiTheme="minorEastAsia" w:eastAsiaTheme="minorEastAsia"/>
                <w:bCs/>
                <w:kern w:val="2"/>
              </w:rPr>
              <w:t>11</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sz w:val="24"/>
              </w:rPr>
            </w:pPr>
            <w:r>
              <w:rPr>
                <w:rFonts w:hint="eastAsia" w:asciiTheme="minorEastAsia" w:hAnsiTheme="minorEastAsia" w:eastAsiaTheme="minorEastAsia"/>
                <w:sz w:val="24"/>
              </w:rPr>
              <w:t>工程量清单和最高投标限价（控制价）编制费(本项目不收取）</w:t>
            </w:r>
          </w:p>
        </w:tc>
        <w:tc>
          <w:tcPr>
            <w:tcW w:w="6379" w:type="dxa"/>
            <w:vAlign w:val="center"/>
          </w:tcPr>
          <w:p>
            <w:pPr>
              <w:snapToGrid w:val="0"/>
              <w:spacing w:line="360" w:lineRule="auto"/>
              <w:jc w:val="left"/>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t>工程量清单和最高投标限价（控制价）编制费</w:t>
            </w:r>
          </w:p>
          <w:p>
            <w:pPr>
              <w:snapToGrid w:val="0"/>
              <w:spacing w:line="360" w:lineRule="auto"/>
              <w:jc w:val="left"/>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t>（1）成交供应商在领取成交通知书前须缴纳工程量清单和最高投标限价（控制价）编制费，可以转账（同城）、电汇（异地）方式。</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）工程量清单和最高投标限价（控制价）编制费：以成交价为计算基数，分包别参照皖价服[2007]86号文件规定的标准的70%收取，不足1000元的按1000元收取。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asciiTheme="minorEastAsia" w:hAnsiTheme="minorEastAsia" w:eastAsiaTheme="minorEastAsia"/>
                <w:bCs/>
                <w:kern w:val="2"/>
              </w:rPr>
              <w:t>35.</w:t>
            </w:r>
            <w:r>
              <w:rPr>
                <w:rFonts w:hint="eastAsia" w:asciiTheme="minorEastAsia" w:hAnsiTheme="minorEastAsia" w:eastAsiaTheme="minorEastAsia"/>
                <w:bCs/>
                <w:kern w:val="2"/>
              </w:rPr>
              <w:t>12</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sz w:val="24"/>
              </w:rPr>
              <w:t>特别</w:t>
            </w:r>
            <w:r>
              <w:rPr>
                <w:rFonts w:asciiTheme="minorEastAsia" w:hAnsiTheme="minorEastAsia" w:eastAsiaTheme="minorEastAsia"/>
                <w:sz w:val="24"/>
              </w:rPr>
              <w:t>提醒</w:t>
            </w:r>
          </w:p>
        </w:tc>
        <w:tc>
          <w:tcPr>
            <w:tcW w:w="6379" w:type="dxa"/>
            <w:vAlign w:val="center"/>
          </w:tcPr>
          <w:p>
            <w:pPr>
              <w:snapToGrid w:val="0"/>
              <w:spacing w:line="360" w:lineRule="auto"/>
              <w:jc w:val="left"/>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t>（1）供应商</w:t>
            </w:r>
            <w:r>
              <w:rPr>
                <w:rFonts w:asciiTheme="minorEastAsia" w:hAnsiTheme="minorEastAsia" w:eastAsiaTheme="minorEastAsia"/>
                <w:bCs/>
                <w:sz w:val="24"/>
                <w:szCs w:val="28"/>
              </w:rPr>
              <w:t>参与政府采购，应当诚信守法、公平竞争。如</w:t>
            </w:r>
            <w:r>
              <w:rPr>
                <w:rFonts w:hint="eastAsia" w:asciiTheme="minorEastAsia" w:hAnsiTheme="minorEastAsia" w:eastAsiaTheme="minorEastAsia"/>
                <w:bCs/>
                <w:sz w:val="24"/>
                <w:szCs w:val="28"/>
              </w:rPr>
              <w:t>有</w:t>
            </w:r>
            <w:r>
              <w:rPr>
                <w:rFonts w:asciiTheme="minorEastAsia" w:hAnsiTheme="minorEastAsia" w:eastAsiaTheme="minorEastAsia"/>
                <w:bCs/>
                <w:sz w:val="24"/>
                <w:szCs w:val="28"/>
              </w:rPr>
              <w:t>以提供虚假材料</w:t>
            </w:r>
            <w:r>
              <w:rPr>
                <w:rFonts w:hint="eastAsia" w:asciiTheme="minorEastAsia" w:hAnsiTheme="minorEastAsia" w:eastAsiaTheme="minorEastAsia"/>
                <w:bCs/>
                <w:sz w:val="24"/>
                <w:szCs w:val="28"/>
              </w:rPr>
              <w:t>（包括但不限于虚假技术参数响应、虚假业绩、虚假证书、虚假检测报告等）</w:t>
            </w:r>
            <w:r>
              <w:rPr>
                <w:rFonts w:asciiTheme="minorEastAsia" w:hAnsiTheme="minorEastAsia" w:eastAsiaTheme="minorEastAsia"/>
                <w:bCs/>
                <w:sz w:val="24"/>
                <w:szCs w:val="28"/>
              </w:rPr>
              <w:t>、串通磋商、隐瞒失信信息等谋取</w:t>
            </w:r>
            <w:r>
              <w:rPr>
                <w:rFonts w:hint="eastAsia" w:asciiTheme="minorEastAsia" w:hAnsiTheme="minorEastAsia" w:eastAsiaTheme="minorEastAsia"/>
                <w:bCs/>
                <w:sz w:val="24"/>
                <w:szCs w:val="28"/>
              </w:rPr>
              <w:t>成交</w:t>
            </w:r>
            <w:r>
              <w:rPr>
                <w:rFonts w:asciiTheme="minorEastAsia" w:hAnsiTheme="minorEastAsia" w:eastAsiaTheme="minorEastAsia"/>
                <w:bCs/>
                <w:sz w:val="24"/>
                <w:szCs w:val="28"/>
              </w:rPr>
              <w:t>的行为，一经发现，将报</w:t>
            </w:r>
            <w:r>
              <w:rPr>
                <w:rFonts w:hint="eastAsia" w:asciiTheme="minorEastAsia" w:hAnsiTheme="minorEastAsia" w:eastAsiaTheme="minorEastAsia"/>
                <w:bCs/>
                <w:sz w:val="24"/>
                <w:szCs w:val="28"/>
              </w:rPr>
              <w:t>监督管理部门</w:t>
            </w:r>
            <w:r>
              <w:rPr>
                <w:rFonts w:asciiTheme="minorEastAsia" w:hAnsiTheme="minorEastAsia" w:eastAsiaTheme="minorEastAsia"/>
                <w:bCs/>
                <w:sz w:val="24"/>
                <w:szCs w:val="28"/>
              </w:rPr>
              <w:t>严肃查处。</w:t>
            </w:r>
          </w:p>
          <w:p>
            <w:pPr>
              <w:snapToGrid w:val="0"/>
              <w:spacing w:line="360" w:lineRule="auto"/>
              <w:jc w:val="left"/>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t>（2）工程量清单报价书编制人应为供应商或工程造价咨询单位具有造价执业资格的人员。鉴于现阶段为造价员取消过渡阶段，工程量清单报价书编制人可为造价员，评审过程中不对造价员执业专用章或电子执业章的时间有效性进行评审。</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sz w:val="24"/>
              </w:rPr>
              <w:t>（3）本工程在发放工程量清单、最高投标限价（控制价）后，供应商应对工程量清单和最高投标限价（控制价）等数据进行复核。如供应商认为数据有误，应通过书面材料递交采购人。如在规定时间内未提出疑问的，清单和最高投标限价（控制价）中数据将被作为有效数据用于判定最后报价是否低于成本价的依据（清单工程量出现重大错误除外）。网上询问截止时间前若供应商对清单和最高投标限价（控制价）未提出相关疑问，视同认可工程量清单和最高投标限价（控制价）编制合理。成交后，供应商应按其报价完成磋商范围和图纸内的全部内容，不得以工程量清单和最高投标限价（控制价）编制存在漏项或数量偏差或不合理提出各种形式的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asciiTheme="minorEastAsia" w:hAnsiTheme="minorEastAsia" w:eastAsiaTheme="minorEastAsia"/>
                <w:bCs/>
                <w:kern w:val="2"/>
              </w:rPr>
              <w:t>35.</w:t>
            </w:r>
            <w:r>
              <w:rPr>
                <w:rFonts w:hint="eastAsia" w:asciiTheme="minorEastAsia" w:hAnsiTheme="minorEastAsia" w:eastAsiaTheme="minorEastAsia"/>
                <w:bCs/>
                <w:kern w:val="2"/>
              </w:rPr>
              <w:t>13</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关于联合体参加磋商的相关约定（本项目不采用）</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（1）</w:t>
            </w:r>
            <w:r>
              <w:rPr>
                <w:rFonts w:asciiTheme="minorEastAsia" w:hAnsiTheme="minorEastAsia" w:eastAsiaTheme="minorEastAsia"/>
                <w:b w:val="0"/>
                <w:sz w:val="24"/>
              </w:rPr>
              <w:t>联合体参加磋商的，</w:t>
            </w:r>
            <w:r>
              <w:rPr>
                <w:rFonts w:hint="eastAsia" w:asciiTheme="minorEastAsia" w:hAnsiTheme="minorEastAsia" w:eastAsiaTheme="minorEastAsia"/>
                <w:b w:val="0"/>
                <w:sz w:val="24"/>
              </w:rPr>
              <w:t>磋商文件获取</w:t>
            </w:r>
            <w:r>
              <w:rPr>
                <w:rFonts w:asciiTheme="minorEastAsia" w:hAnsiTheme="minorEastAsia" w:eastAsiaTheme="minorEastAsia"/>
                <w:b w:val="0"/>
                <w:sz w:val="24"/>
              </w:rPr>
              <w:t>手续由联合体</w:t>
            </w:r>
            <w:r>
              <w:rPr>
                <w:rFonts w:hint="eastAsia" w:asciiTheme="minorEastAsia" w:hAnsiTheme="minorEastAsia" w:eastAsiaTheme="minorEastAsia"/>
                <w:b w:val="0"/>
                <w:sz w:val="24"/>
              </w:rPr>
              <w:t>中</w:t>
            </w:r>
            <w:r>
              <w:rPr>
                <w:rFonts w:asciiTheme="minorEastAsia" w:hAnsiTheme="minorEastAsia" w:eastAsiaTheme="minorEastAsia"/>
                <w:b w:val="0"/>
                <w:sz w:val="24"/>
              </w:rPr>
              <w:t>任一</w:t>
            </w:r>
            <w:r>
              <w:rPr>
                <w:rFonts w:hint="eastAsia" w:asciiTheme="minorEastAsia" w:hAnsiTheme="minorEastAsia" w:eastAsiaTheme="minorEastAsia"/>
                <w:b w:val="0"/>
                <w:sz w:val="24"/>
              </w:rPr>
              <w:t>成员单位</w:t>
            </w:r>
            <w:r>
              <w:rPr>
                <w:rFonts w:asciiTheme="minorEastAsia" w:hAnsiTheme="minorEastAsia" w:eastAsiaTheme="minorEastAsia"/>
                <w:b w:val="0"/>
                <w:sz w:val="24"/>
              </w:rPr>
              <w:t>办理均可。</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（2）</w:t>
            </w:r>
            <w:r>
              <w:rPr>
                <w:rFonts w:asciiTheme="minorEastAsia" w:hAnsiTheme="minorEastAsia" w:eastAsiaTheme="minorEastAsia"/>
                <w:b w:val="0"/>
                <w:sz w:val="24"/>
              </w:rPr>
              <w:t>联合体参加磋商的须提供联合协议（见</w:t>
            </w:r>
            <w:r>
              <w:rPr>
                <w:rFonts w:hint="eastAsia" w:asciiTheme="minorEastAsia" w:hAnsiTheme="minorEastAsia" w:eastAsiaTheme="minorEastAsia"/>
                <w:b w:val="0"/>
                <w:sz w:val="24"/>
              </w:rPr>
              <w:t>响应文件格式</w:t>
            </w:r>
            <w:r>
              <w:rPr>
                <w:rFonts w:asciiTheme="minorEastAsia" w:hAnsiTheme="minorEastAsia" w:eastAsiaTheme="minorEastAsia"/>
                <w:b w:val="0"/>
                <w:sz w:val="24"/>
              </w:rPr>
              <w:t>）</w:t>
            </w:r>
            <w:r>
              <w:rPr>
                <w:rFonts w:hint="eastAsia" w:asciiTheme="minorEastAsia" w:hAnsiTheme="minorEastAsia" w:eastAsiaTheme="minorEastAsia"/>
                <w:b w:val="0"/>
                <w:sz w:val="24"/>
              </w:rPr>
              <w:t>，相关</w:t>
            </w:r>
            <w:r>
              <w:rPr>
                <w:rFonts w:asciiTheme="minorEastAsia" w:hAnsiTheme="minorEastAsia" w:eastAsiaTheme="minorEastAsia"/>
                <w:b w:val="0"/>
                <w:sz w:val="24"/>
              </w:rPr>
              <w:t>证明材料</w:t>
            </w:r>
            <w:r>
              <w:rPr>
                <w:rFonts w:hint="eastAsia" w:asciiTheme="minorEastAsia" w:hAnsiTheme="minorEastAsia" w:eastAsiaTheme="minorEastAsia"/>
                <w:b w:val="0"/>
                <w:sz w:val="24"/>
              </w:rPr>
              <w:t>由供应商</w:t>
            </w:r>
            <w:r>
              <w:rPr>
                <w:rFonts w:asciiTheme="minorEastAsia" w:hAnsiTheme="minorEastAsia" w:eastAsiaTheme="minorEastAsia"/>
                <w:b w:val="0"/>
                <w:sz w:val="24"/>
              </w:rPr>
              <w:t>根据联合协议分工情况及</w:t>
            </w:r>
            <w:r>
              <w:rPr>
                <w:rFonts w:hint="eastAsia" w:asciiTheme="minorEastAsia" w:hAnsiTheme="minorEastAsia" w:eastAsiaTheme="minorEastAsia"/>
                <w:b w:val="0"/>
                <w:sz w:val="24"/>
              </w:rPr>
              <w:t>磋商</w:t>
            </w:r>
            <w:r>
              <w:rPr>
                <w:rFonts w:asciiTheme="minorEastAsia" w:hAnsiTheme="minorEastAsia" w:eastAsiaTheme="minorEastAsia"/>
                <w:b w:val="0"/>
                <w:sz w:val="24"/>
              </w:rPr>
              <w:t>文件要求提供。</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（3）</w:t>
            </w:r>
            <w:r>
              <w:rPr>
                <w:rFonts w:asciiTheme="minorEastAsia" w:hAnsiTheme="minorEastAsia" w:eastAsiaTheme="minorEastAsia"/>
                <w:b w:val="0"/>
                <w:sz w:val="24"/>
              </w:rPr>
              <w:t>联合体各</w:t>
            </w:r>
            <w:r>
              <w:rPr>
                <w:rFonts w:hint="eastAsia" w:asciiTheme="minorEastAsia" w:hAnsiTheme="minorEastAsia" w:eastAsiaTheme="minorEastAsia"/>
                <w:b w:val="0"/>
                <w:sz w:val="24"/>
              </w:rPr>
              <w:t>成员单位</w:t>
            </w:r>
            <w:r>
              <w:rPr>
                <w:rFonts w:asciiTheme="minorEastAsia" w:hAnsiTheme="minorEastAsia" w:eastAsiaTheme="minorEastAsia"/>
                <w:b w:val="0"/>
                <w:sz w:val="24"/>
              </w:rPr>
              <w:t>均须提供营业执照</w:t>
            </w:r>
            <w:r>
              <w:rPr>
                <w:rFonts w:hint="eastAsia" w:asciiTheme="minorEastAsia" w:hAnsiTheme="minorEastAsia" w:eastAsiaTheme="minorEastAsia"/>
                <w:b w:val="0"/>
                <w:sz w:val="24"/>
              </w:rPr>
              <w:t>（或事业单位法人登记证书）</w:t>
            </w:r>
            <w:r>
              <w:rPr>
                <w:rFonts w:asciiTheme="minorEastAsia" w:hAnsiTheme="minorEastAsia" w:eastAsiaTheme="minorEastAsia"/>
                <w:b w:val="0"/>
                <w:sz w:val="24"/>
              </w:rPr>
              <w:t>、税务登记证</w:t>
            </w:r>
            <w:r>
              <w:rPr>
                <w:rFonts w:hint="eastAsia" w:asciiTheme="minorEastAsia" w:hAnsiTheme="minorEastAsia" w:eastAsiaTheme="minorEastAsia"/>
                <w:b w:val="0"/>
                <w:sz w:val="24"/>
              </w:rPr>
              <w:t>和无重大违法记录声明函、无不良信用记录声明函。</w:t>
            </w:r>
            <w:r>
              <w:rPr>
                <w:rFonts w:hint="eastAsia" w:asciiTheme="minorEastAsia" w:hAnsiTheme="minorEastAsia" w:eastAsiaTheme="minorEastAsia"/>
                <w:bCs w:val="0"/>
                <w:sz w:val="24"/>
              </w:rPr>
              <w:t>注：</w:t>
            </w:r>
            <w:r>
              <w:rPr>
                <w:rFonts w:hint="eastAsia" w:asciiTheme="minorEastAsia" w:hAnsiTheme="minorEastAsia" w:eastAsiaTheme="minorEastAsia"/>
                <w:b w:val="0"/>
                <w:sz w:val="24"/>
              </w:rPr>
              <w:t>已办理“三证合一”登记的，响应文件中提供营业执照（或事业单位法人登记证书）扫描件即可。</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（4）关于联合体缴纳磋商保证金（如有）：</w:t>
            </w:r>
            <w:r>
              <w:rPr>
                <w:rFonts w:asciiTheme="minorEastAsia" w:hAnsiTheme="minorEastAsia" w:eastAsiaTheme="minorEastAsia"/>
                <w:b w:val="0"/>
                <w:sz w:val="24"/>
              </w:rPr>
              <w:t>为简化</w:t>
            </w:r>
            <w:r>
              <w:rPr>
                <w:rFonts w:hint="eastAsia" w:asciiTheme="minorEastAsia" w:hAnsiTheme="minorEastAsia" w:eastAsiaTheme="minorEastAsia"/>
                <w:b w:val="0"/>
                <w:sz w:val="24"/>
              </w:rPr>
              <w:t>评审</w:t>
            </w:r>
            <w:r>
              <w:rPr>
                <w:rFonts w:asciiTheme="minorEastAsia" w:hAnsiTheme="minorEastAsia" w:eastAsiaTheme="minorEastAsia"/>
                <w:b w:val="0"/>
                <w:sz w:val="24"/>
              </w:rPr>
              <w:t>现场</w:t>
            </w:r>
            <w:r>
              <w:rPr>
                <w:rFonts w:hint="eastAsia" w:asciiTheme="minorEastAsia" w:hAnsiTheme="minorEastAsia" w:eastAsiaTheme="minorEastAsia"/>
                <w:b w:val="0"/>
                <w:sz w:val="24"/>
              </w:rPr>
              <w:t>磋商</w:t>
            </w:r>
            <w:r>
              <w:rPr>
                <w:rFonts w:asciiTheme="minorEastAsia" w:hAnsiTheme="minorEastAsia" w:eastAsiaTheme="minorEastAsia"/>
                <w:b w:val="0"/>
                <w:sz w:val="24"/>
              </w:rPr>
              <w:t>保证金查询、后期</w:t>
            </w:r>
            <w:r>
              <w:rPr>
                <w:rFonts w:hint="eastAsia" w:asciiTheme="minorEastAsia" w:hAnsiTheme="minorEastAsia" w:eastAsiaTheme="minorEastAsia"/>
                <w:b w:val="0"/>
                <w:sz w:val="24"/>
              </w:rPr>
              <w:t>磋商</w:t>
            </w:r>
            <w:r>
              <w:rPr>
                <w:rFonts w:asciiTheme="minorEastAsia" w:hAnsiTheme="minorEastAsia" w:eastAsiaTheme="minorEastAsia"/>
                <w:b w:val="0"/>
                <w:sz w:val="24"/>
              </w:rPr>
              <w:t>保证金退还及合同备案清算手续，</w:t>
            </w:r>
            <w:r>
              <w:rPr>
                <w:rFonts w:hint="eastAsia" w:asciiTheme="minorEastAsia" w:hAnsiTheme="minorEastAsia" w:eastAsiaTheme="minorEastAsia"/>
                <w:b w:val="0"/>
                <w:sz w:val="24"/>
              </w:rPr>
              <w:t>磋商</w:t>
            </w:r>
            <w:r>
              <w:rPr>
                <w:rFonts w:asciiTheme="minorEastAsia" w:hAnsiTheme="minorEastAsia" w:eastAsiaTheme="minorEastAsia"/>
                <w:b w:val="0"/>
                <w:sz w:val="24"/>
              </w:rPr>
              <w:t>保证金建议由</w:t>
            </w:r>
            <w:r>
              <w:rPr>
                <w:rFonts w:hint="eastAsia" w:asciiTheme="minorEastAsia" w:hAnsiTheme="minorEastAsia" w:eastAsiaTheme="minorEastAsia"/>
                <w:b w:val="0"/>
                <w:sz w:val="24"/>
              </w:rPr>
              <w:t>联合体牵头人</w:t>
            </w:r>
            <w:r>
              <w:rPr>
                <w:rFonts w:asciiTheme="minorEastAsia" w:hAnsiTheme="minorEastAsia" w:eastAsiaTheme="minorEastAsia"/>
                <w:b w:val="0"/>
                <w:sz w:val="24"/>
              </w:rPr>
              <w:t>足额缴纳至本项目</w:t>
            </w:r>
            <w:r>
              <w:rPr>
                <w:rFonts w:hint="eastAsia" w:asciiTheme="minorEastAsia" w:hAnsiTheme="minorEastAsia" w:eastAsiaTheme="minorEastAsia"/>
                <w:b w:val="0"/>
                <w:sz w:val="24"/>
              </w:rPr>
              <w:t>磋商</w:t>
            </w:r>
            <w:r>
              <w:rPr>
                <w:rFonts w:asciiTheme="minorEastAsia" w:hAnsiTheme="minorEastAsia" w:eastAsiaTheme="minorEastAsia"/>
                <w:b w:val="0"/>
                <w:sz w:val="24"/>
              </w:rPr>
              <w:t>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35.</w:t>
            </w:r>
            <w:r>
              <w:rPr>
                <w:rFonts w:asciiTheme="minorEastAsia" w:hAnsiTheme="minorEastAsia" w:eastAsiaTheme="minorEastAsia"/>
                <w:bCs/>
                <w:kern w:val="2"/>
              </w:rPr>
              <w:t>14</w:t>
            </w:r>
          </w:p>
        </w:tc>
        <w:tc>
          <w:tcPr>
            <w:tcW w:w="1680" w:type="dxa"/>
            <w:vAlign w:val="center"/>
          </w:tcPr>
          <w:p>
            <w:pPr>
              <w:snapToGrid w:val="0"/>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bCs/>
                <w:sz w:val="24"/>
                <w:szCs w:val="28"/>
              </w:rPr>
              <w:t>是否允许大中型企业向小微企业分包(本项目不适用）</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bCs w:val="0"/>
                <w:sz w:val="24"/>
              </w:rPr>
              <w:sym w:font="Wingdings 2" w:char="00A3"/>
            </w:r>
            <w:r>
              <w:rPr>
                <w:rFonts w:hint="eastAsia" w:asciiTheme="minorEastAsia" w:hAnsiTheme="minorEastAsia" w:eastAsiaTheme="minorEastAsia"/>
                <w:b w:val="0"/>
                <w:bCs w:val="0"/>
                <w:sz w:val="24"/>
              </w:rPr>
              <w:t xml:space="preserve">是  </w:t>
            </w:r>
            <w:r>
              <w:rPr>
                <w:rFonts w:asciiTheme="minorEastAsia" w:hAnsiTheme="minorEastAsia" w:eastAsiaTheme="minorEastAsia"/>
                <w:b w:val="0"/>
                <w:bCs w:val="0"/>
                <w:sz w:val="24"/>
                <w:szCs w:val="24"/>
              </w:rPr>
              <w:sym w:font="Wingdings 2" w:char="00A3"/>
            </w:r>
            <w:r>
              <w:rPr>
                <w:rFonts w:hint="eastAsia" w:asciiTheme="minorEastAsia" w:hAnsiTheme="minorEastAsia" w:eastAsiaTheme="minorEastAsia"/>
                <w:b w:val="0"/>
                <w:bCs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asciiTheme="minorEastAsia" w:hAnsiTheme="minorEastAsia" w:eastAsiaTheme="minorEastAsia"/>
                <w:bCs/>
                <w:kern w:val="2"/>
              </w:rPr>
              <w:t>35.15</w:t>
            </w:r>
          </w:p>
        </w:tc>
        <w:tc>
          <w:tcPr>
            <w:tcW w:w="1680" w:type="dxa"/>
            <w:vAlign w:val="center"/>
          </w:tcPr>
          <w:p>
            <w:pPr>
              <w:pStyle w:val="68"/>
              <w:widowControl w:val="0"/>
              <w:snapToGrid w:val="0"/>
              <w:spacing w:before="0" w:beforeAutospacing="0" w:after="0" w:afterAutospacing="0" w:line="360" w:lineRule="auto"/>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社保</w:t>
            </w:r>
            <w:r>
              <w:rPr>
                <w:rFonts w:asciiTheme="minorEastAsia" w:hAnsiTheme="minorEastAsia" w:eastAsiaTheme="minorEastAsia"/>
                <w:b w:val="0"/>
                <w:sz w:val="24"/>
              </w:rPr>
              <w:t>证明材料</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（本项目不要求</w:t>
            </w:r>
            <w:r>
              <w:rPr>
                <w:rFonts w:asciiTheme="minorEastAsia" w:hAnsiTheme="minorEastAsia" w:eastAsiaTheme="minorEastAsia"/>
                <w:b w:val="0"/>
                <w:sz w:val="24"/>
              </w:rPr>
              <w:t>）</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本项目磋商文件中要求提供的社保</w:t>
            </w:r>
            <w:r>
              <w:rPr>
                <w:rFonts w:asciiTheme="minorEastAsia" w:hAnsiTheme="minorEastAsia" w:eastAsiaTheme="minorEastAsia"/>
                <w:b w:val="0"/>
                <w:sz w:val="24"/>
              </w:rPr>
              <w:t>证明材料</w:t>
            </w:r>
            <w:r>
              <w:rPr>
                <w:rFonts w:hint="eastAsia" w:asciiTheme="minorEastAsia" w:hAnsiTheme="minorEastAsia" w:eastAsiaTheme="minorEastAsia"/>
                <w:b w:val="0"/>
                <w:sz w:val="24"/>
              </w:rPr>
              <w:t>为下述形式之一（响应文件中须提供扫描件）：</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（1）</w:t>
            </w:r>
            <w:r>
              <w:rPr>
                <w:rFonts w:asciiTheme="minorEastAsia" w:hAnsiTheme="minorEastAsia" w:eastAsiaTheme="minorEastAsia"/>
                <w:b w:val="0"/>
                <w:sz w:val="24"/>
              </w:rPr>
              <w:t>社保局官方网站查询的缴费记录截图；</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（2）</w:t>
            </w:r>
            <w:r>
              <w:rPr>
                <w:rFonts w:asciiTheme="minorEastAsia" w:hAnsiTheme="minorEastAsia" w:eastAsiaTheme="minorEastAsia"/>
                <w:b w:val="0"/>
                <w:sz w:val="24"/>
              </w:rPr>
              <w:t>社保局的书面证明材料；</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（3）</w:t>
            </w:r>
            <w:r>
              <w:rPr>
                <w:rFonts w:asciiTheme="minorEastAsia" w:hAnsiTheme="minorEastAsia" w:eastAsiaTheme="minorEastAsia"/>
                <w:b w:val="0"/>
                <w:sz w:val="24"/>
              </w:rPr>
              <w:t>经</w:t>
            </w:r>
            <w:r>
              <w:rPr>
                <w:rFonts w:hint="eastAsia" w:asciiTheme="minorEastAsia" w:hAnsiTheme="minorEastAsia" w:eastAsiaTheme="minorEastAsia"/>
                <w:b w:val="0"/>
                <w:sz w:val="24"/>
              </w:rPr>
              <w:t>供应商</w:t>
            </w:r>
            <w:r>
              <w:rPr>
                <w:rFonts w:asciiTheme="minorEastAsia" w:hAnsiTheme="minorEastAsia" w:eastAsiaTheme="minorEastAsia"/>
                <w:b w:val="0"/>
                <w:sz w:val="24"/>
              </w:rPr>
              <w:t>委托的第三方人力资源服务机构或与</w:t>
            </w:r>
            <w:r>
              <w:rPr>
                <w:rFonts w:hint="eastAsia" w:asciiTheme="minorEastAsia" w:hAnsiTheme="minorEastAsia" w:eastAsiaTheme="minorEastAsia"/>
                <w:b w:val="0"/>
                <w:sz w:val="24"/>
              </w:rPr>
              <w:t>供应商</w:t>
            </w:r>
            <w:r>
              <w:rPr>
                <w:rFonts w:asciiTheme="minorEastAsia" w:hAnsiTheme="minorEastAsia" w:eastAsiaTheme="minorEastAsia"/>
                <w:b w:val="0"/>
                <w:sz w:val="24"/>
              </w:rPr>
              <w:t>有直接隶属关系的机构可以代缴社保，但须提供有关证明材料并经</w:t>
            </w:r>
            <w:r>
              <w:rPr>
                <w:rFonts w:hint="eastAsia" w:asciiTheme="minorEastAsia" w:hAnsiTheme="minorEastAsia" w:eastAsiaTheme="minorEastAsia"/>
                <w:b w:val="0"/>
                <w:sz w:val="24"/>
              </w:rPr>
              <w:t>磋商小组</w:t>
            </w:r>
            <w:r>
              <w:rPr>
                <w:rFonts w:asciiTheme="minorEastAsia" w:hAnsiTheme="minorEastAsia" w:eastAsiaTheme="minorEastAsia"/>
                <w:b w:val="0"/>
                <w:sz w:val="24"/>
              </w:rPr>
              <w:t>确认。</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（4）</w:t>
            </w:r>
            <w:r>
              <w:rPr>
                <w:rFonts w:asciiTheme="minorEastAsia" w:hAnsiTheme="minorEastAsia" w:eastAsiaTheme="minorEastAsia"/>
                <w:b w:val="0"/>
                <w:sz w:val="24"/>
              </w:rPr>
              <w:t>参与</w:t>
            </w:r>
            <w:r>
              <w:rPr>
                <w:rFonts w:hint="eastAsia" w:asciiTheme="minorEastAsia" w:hAnsiTheme="minorEastAsia" w:eastAsiaTheme="minorEastAsia"/>
                <w:b w:val="0"/>
                <w:sz w:val="24"/>
              </w:rPr>
              <w:t>磋商</w:t>
            </w:r>
            <w:r>
              <w:rPr>
                <w:rFonts w:asciiTheme="minorEastAsia" w:hAnsiTheme="minorEastAsia" w:eastAsiaTheme="minorEastAsia"/>
                <w:b w:val="0"/>
                <w:sz w:val="24"/>
              </w:rPr>
              <w:t>的院校，社保证明可以用以下任意一种：</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①</w:t>
            </w:r>
            <w:r>
              <w:rPr>
                <w:rFonts w:asciiTheme="minorEastAsia" w:hAnsiTheme="minorEastAsia" w:eastAsiaTheme="minorEastAsia"/>
                <w:b w:val="0"/>
                <w:sz w:val="24"/>
              </w:rPr>
              <w:t>加盖</w:t>
            </w:r>
            <w:r>
              <w:rPr>
                <w:rFonts w:hint="eastAsia" w:asciiTheme="minorEastAsia" w:hAnsiTheme="minorEastAsia" w:eastAsiaTheme="minorEastAsia"/>
                <w:b w:val="0"/>
                <w:sz w:val="24"/>
              </w:rPr>
              <w:t>供应商</w:t>
            </w:r>
            <w:r>
              <w:rPr>
                <w:rFonts w:asciiTheme="minorEastAsia" w:hAnsiTheme="minorEastAsia" w:eastAsiaTheme="minorEastAsia"/>
                <w:b w:val="0"/>
                <w:sz w:val="24"/>
              </w:rPr>
              <w:t>公章的教师证（须为本</w:t>
            </w:r>
            <w:r>
              <w:rPr>
                <w:rFonts w:hint="eastAsia" w:asciiTheme="minorEastAsia" w:hAnsiTheme="minorEastAsia" w:eastAsiaTheme="minorEastAsia"/>
                <w:b w:val="0"/>
                <w:sz w:val="24"/>
              </w:rPr>
              <w:t>单位</w:t>
            </w:r>
            <w:r>
              <w:rPr>
                <w:rFonts w:asciiTheme="minorEastAsia" w:hAnsiTheme="minorEastAsia" w:eastAsiaTheme="minorEastAsia"/>
                <w:b w:val="0"/>
                <w:sz w:val="24"/>
              </w:rPr>
              <w:t>人员）</w:t>
            </w:r>
            <w:r>
              <w:rPr>
                <w:rFonts w:hint="eastAsia" w:asciiTheme="minorEastAsia" w:hAnsiTheme="minorEastAsia" w:eastAsiaTheme="minorEastAsia"/>
                <w:b w:val="0"/>
                <w:sz w:val="24"/>
              </w:rPr>
              <w:t>；</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②</w:t>
            </w:r>
            <w:r>
              <w:rPr>
                <w:rFonts w:asciiTheme="minorEastAsia" w:hAnsiTheme="minorEastAsia" w:eastAsiaTheme="minorEastAsia"/>
                <w:b w:val="0"/>
                <w:sz w:val="24"/>
              </w:rPr>
              <w:t>医保证明材料</w:t>
            </w:r>
            <w:r>
              <w:rPr>
                <w:rFonts w:hint="eastAsia" w:asciiTheme="minorEastAsia" w:hAnsiTheme="minorEastAsia" w:eastAsiaTheme="minorEastAsia"/>
                <w:b w:val="0"/>
                <w:sz w:val="24"/>
              </w:rPr>
              <w:t>。</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（5）</w:t>
            </w:r>
            <w:r>
              <w:rPr>
                <w:rFonts w:asciiTheme="minorEastAsia" w:hAnsiTheme="minorEastAsia" w:eastAsiaTheme="minorEastAsia"/>
                <w:b w:val="0"/>
                <w:sz w:val="24"/>
              </w:rPr>
              <w:t>其他经</w:t>
            </w:r>
            <w:r>
              <w:rPr>
                <w:rFonts w:hint="eastAsia" w:asciiTheme="minorEastAsia" w:hAnsiTheme="minorEastAsia" w:eastAsiaTheme="minorEastAsia"/>
                <w:b w:val="0"/>
                <w:sz w:val="24"/>
              </w:rPr>
              <w:t>磋商小组</w:t>
            </w:r>
            <w:r>
              <w:rPr>
                <w:rFonts w:asciiTheme="minorEastAsia" w:hAnsiTheme="minorEastAsia" w:eastAsiaTheme="minorEastAsia"/>
                <w:b w:val="0"/>
                <w:sz w:val="24"/>
              </w:rPr>
              <w:t>认可的证明材料。</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（6）法定代表人参与项目的，无需提供社保证明材料，提供身份证明材料即可。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asciiTheme="minorEastAsia" w:hAnsiTheme="minorEastAsia" w:eastAsiaTheme="minorEastAsia"/>
                <w:bCs/>
                <w:kern w:val="2"/>
              </w:rPr>
              <w:t>35.16</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重要提示</w:t>
            </w:r>
          </w:p>
        </w:tc>
        <w:tc>
          <w:tcPr>
            <w:tcW w:w="6379" w:type="dxa"/>
            <w:vAlign w:val="center"/>
          </w:tcPr>
          <w:p>
            <w:pPr>
              <w:snapToGrid w:val="0"/>
              <w:spacing w:line="360" w:lineRule="auto"/>
              <w:textAlignment w:val="baseline"/>
              <w:rPr>
                <w:rFonts w:cs="Times New Roman" w:asciiTheme="minorEastAsia" w:hAnsiTheme="minorEastAsia" w:eastAsiaTheme="minorEastAsia"/>
                <w:bCs/>
                <w:kern w:val="2"/>
                <w:sz w:val="24"/>
                <w:szCs w:val="24"/>
              </w:rPr>
            </w:pPr>
            <w:r>
              <w:rPr>
                <w:rFonts w:hint="eastAsia" w:cs="Times New Roman" w:asciiTheme="minorEastAsia" w:hAnsiTheme="minorEastAsia" w:eastAsiaTheme="minorEastAsia"/>
                <w:bCs/>
                <w:kern w:val="2"/>
                <w:sz w:val="24"/>
                <w:szCs w:val="24"/>
              </w:rPr>
              <w:t>（</w:t>
            </w:r>
            <w:r>
              <w:rPr>
                <w:rFonts w:cs="Times New Roman" w:asciiTheme="minorEastAsia" w:hAnsiTheme="minorEastAsia" w:eastAsiaTheme="minorEastAsia"/>
                <w:bCs/>
                <w:kern w:val="2"/>
                <w:sz w:val="24"/>
                <w:szCs w:val="24"/>
              </w:rPr>
              <w:t>1）</w:t>
            </w:r>
            <w:r>
              <w:rPr>
                <w:rFonts w:hint="eastAsia" w:cs="Times New Roman" w:asciiTheme="minorEastAsia" w:hAnsiTheme="minorEastAsia" w:eastAsiaTheme="minorEastAsia"/>
                <w:bCs/>
                <w:kern w:val="2"/>
                <w:sz w:val="24"/>
                <w:szCs w:val="24"/>
              </w:rPr>
              <w:t>成交供应商</w:t>
            </w:r>
            <w:r>
              <w:rPr>
                <w:rFonts w:cs="Times New Roman" w:asciiTheme="minorEastAsia" w:hAnsiTheme="minorEastAsia" w:eastAsiaTheme="minorEastAsia"/>
                <w:bCs/>
                <w:kern w:val="2"/>
                <w:sz w:val="24"/>
                <w:szCs w:val="24"/>
              </w:rPr>
              <w:t>应在规定期限内领取《</w:t>
            </w:r>
            <w:r>
              <w:rPr>
                <w:rFonts w:hint="eastAsia" w:cs="Times New Roman" w:asciiTheme="minorEastAsia" w:hAnsiTheme="minorEastAsia" w:eastAsiaTheme="minorEastAsia"/>
                <w:bCs/>
                <w:kern w:val="2"/>
                <w:sz w:val="24"/>
                <w:szCs w:val="24"/>
              </w:rPr>
              <w:t>成交</w:t>
            </w:r>
            <w:r>
              <w:rPr>
                <w:rFonts w:cs="Times New Roman" w:asciiTheme="minorEastAsia" w:hAnsiTheme="minorEastAsia" w:eastAsiaTheme="minorEastAsia"/>
                <w:bCs/>
                <w:kern w:val="2"/>
                <w:sz w:val="24"/>
                <w:szCs w:val="24"/>
              </w:rPr>
              <w:t>通知书》，若</w:t>
            </w:r>
            <w:r>
              <w:rPr>
                <w:rFonts w:hint="eastAsia" w:cs="Times New Roman" w:asciiTheme="minorEastAsia" w:hAnsiTheme="minorEastAsia" w:eastAsiaTheme="minorEastAsia"/>
                <w:bCs/>
                <w:kern w:val="2"/>
                <w:sz w:val="24"/>
                <w:szCs w:val="24"/>
              </w:rPr>
              <w:t>成交供应商</w:t>
            </w:r>
            <w:r>
              <w:rPr>
                <w:rFonts w:cs="Times New Roman" w:asciiTheme="minorEastAsia" w:hAnsiTheme="minorEastAsia" w:eastAsiaTheme="minorEastAsia"/>
                <w:bCs/>
                <w:kern w:val="2"/>
                <w:sz w:val="24"/>
                <w:szCs w:val="24"/>
              </w:rPr>
              <w:t>未在规定期限内领取《</w:t>
            </w:r>
            <w:r>
              <w:rPr>
                <w:rFonts w:hint="eastAsia" w:cs="Times New Roman" w:asciiTheme="minorEastAsia" w:hAnsiTheme="minorEastAsia" w:eastAsiaTheme="minorEastAsia"/>
                <w:bCs/>
                <w:kern w:val="2"/>
                <w:sz w:val="24"/>
                <w:szCs w:val="24"/>
              </w:rPr>
              <w:t>成交</w:t>
            </w:r>
            <w:r>
              <w:rPr>
                <w:rFonts w:cs="Times New Roman" w:asciiTheme="minorEastAsia" w:hAnsiTheme="minorEastAsia" w:eastAsiaTheme="minorEastAsia"/>
                <w:bCs/>
                <w:kern w:val="2"/>
                <w:sz w:val="24"/>
                <w:szCs w:val="24"/>
              </w:rPr>
              <w:t>通知书》，采购人有权取消</w:t>
            </w:r>
            <w:r>
              <w:rPr>
                <w:rFonts w:hint="eastAsia" w:cs="Times New Roman" w:asciiTheme="minorEastAsia" w:hAnsiTheme="minorEastAsia" w:eastAsiaTheme="minorEastAsia"/>
                <w:bCs/>
                <w:kern w:val="2"/>
                <w:sz w:val="24"/>
                <w:szCs w:val="24"/>
              </w:rPr>
              <w:t>成交供应商成交</w:t>
            </w:r>
            <w:r>
              <w:rPr>
                <w:rFonts w:cs="Times New Roman" w:asciiTheme="minorEastAsia" w:hAnsiTheme="minorEastAsia" w:eastAsiaTheme="minorEastAsia"/>
                <w:bCs/>
                <w:kern w:val="2"/>
                <w:sz w:val="24"/>
                <w:szCs w:val="24"/>
              </w:rPr>
              <w:t>资格，并将相关违约行为报送监管部门，实施信用惩戒</w:t>
            </w:r>
            <w:r>
              <w:rPr>
                <w:rFonts w:hint="eastAsia" w:cs="Times New Roman" w:asciiTheme="minorEastAsia" w:hAnsiTheme="minorEastAsia" w:eastAsiaTheme="minorEastAsia"/>
                <w:bCs/>
                <w:kern w:val="2"/>
                <w:sz w:val="24"/>
                <w:szCs w:val="24"/>
              </w:rPr>
              <w:t>；</w:t>
            </w:r>
          </w:p>
          <w:p>
            <w:pPr>
              <w:snapToGrid w:val="0"/>
              <w:spacing w:line="360" w:lineRule="auto"/>
              <w:textAlignment w:val="baseline"/>
              <w:rPr>
                <w:rFonts w:cs="Times New Roman" w:asciiTheme="minorEastAsia" w:hAnsiTheme="minorEastAsia" w:eastAsiaTheme="minorEastAsia"/>
                <w:bCs/>
                <w:kern w:val="2"/>
                <w:sz w:val="24"/>
                <w:szCs w:val="24"/>
              </w:rPr>
            </w:pPr>
            <w:r>
              <w:rPr>
                <w:rFonts w:hint="eastAsia" w:cs="Times New Roman" w:asciiTheme="minorEastAsia" w:hAnsiTheme="minorEastAsia" w:eastAsiaTheme="minorEastAsia"/>
                <w:bCs/>
                <w:kern w:val="2"/>
                <w:sz w:val="24"/>
                <w:szCs w:val="24"/>
              </w:rPr>
              <w:t>（</w:t>
            </w:r>
            <w:r>
              <w:rPr>
                <w:rFonts w:cs="Times New Roman" w:asciiTheme="minorEastAsia" w:hAnsiTheme="minorEastAsia" w:eastAsiaTheme="minorEastAsia"/>
                <w:bCs/>
                <w:kern w:val="2"/>
                <w:sz w:val="24"/>
                <w:szCs w:val="24"/>
              </w:rPr>
              <w:t>2）</w:t>
            </w:r>
            <w:r>
              <w:rPr>
                <w:rFonts w:hint="eastAsia" w:cs="Times New Roman" w:asciiTheme="minorEastAsia" w:hAnsiTheme="minorEastAsia" w:eastAsiaTheme="minorEastAsia"/>
                <w:bCs/>
                <w:kern w:val="2"/>
                <w:sz w:val="24"/>
                <w:szCs w:val="24"/>
              </w:rPr>
              <w:t>成交供应商</w:t>
            </w:r>
            <w:r>
              <w:rPr>
                <w:rFonts w:cs="Times New Roman" w:asciiTheme="minorEastAsia" w:hAnsiTheme="minorEastAsia" w:eastAsiaTheme="minorEastAsia"/>
                <w:bCs/>
                <w:kern w:val="2"/>
                <w:sz w:val="24"/>
                <w:szCs w:val="24"/>
              </w:rPr>
              <w:t>应在规定期限内提交履约担保并与</w:t>
            </w:r>
            <w:r>
              <w:rPr>
                <w:rFonts w:hint="eastAsia" w:cs="Times New Roman" w:asciiTheme="minorEastAsia" w:hAnsiTheme="minorEastAsia" w:eastAsiaTheme="minorEastAsia"/>
                <w:bCs/>
                <w:kern w:val="2"/>
                <w:sz w:val="24"/>
                <w:szCs w:val="24"/>
              </w:rPr>
              <w:t>采购</w:t>
            </w:r>
            <w:r>
              <w:rPr>
                <w:rFonts w:cs="Times New Roman" w:asciiTheme="minorEastAsia" w:hAnsiTheme="minorEastAsia" w:eastAsiaTheme="minorEastAsia"/>
                <w:bCs/>
                <w:kern w:val="2"/>
                <w:sz w:val="24"/>
                <w:szCs w:val="24"/>
              </w:rPr>
              <w:t>人签订合同，若</w:t>
            </w:r>
            <w:r>
              <w:rPr>
                <w:rFonts w:hint="eastAsia" w:cs="Times New Roman" w:asciiTheme="minorEastAsia" w:hAnsiTheme="minorEastAsia" w:eastAsiaTheme="minorEastAsia"/>
                <w:bCs/>
                <w:kern w:val="2"/>
                <w:sz w:val="24"/>
                <w:szCs w:val="24"/>
              </w:rPr>
              <w:t>成交供应商</w:t>
            </w:r>
            <w:r>
              <w:rPr>
                <w:rFonts w:cs="Times New Roman" w:asciiTheme="minorEastAsia" w:hAnsiTheme="minorEastAsia" w:eastAsiaTheme="minorEastAsia"/>
                <w:bCs/>
                <w:kern w:val="2"/>
                <w:sz w:val="24"/>
                <w:szCs w:val="24"/>
              </w:rPr>
              <w:t>未能在规定期限内提交履约担保或签订合同，采购人有权取消</w:t>
            </w:r>
            <w:r>
              <w:rPr>
                <w:rFonts w:hint="eastAsia" w:cs="Times New Roman" w:asciiTheme="minorEastAsia" w:hAnsiTheme="minorEastAsia" w:eastAsiaTheme="minorEastAsia"/>
                <w:bCs/>
                <w:kern w:val="2"/>
                <w:sz w:val="24"/>
                <w:szCs w:val="24"/>
              </w:rPr>
              <w:t>成交供应商成交</w:t>
            </w:r>
            <w:r>
              <w:rPr>
                <w:rFonts w:cs="Times New Roman" w:asciiTheme="minorEastAsia" w:hAnsiTheme="minorEastAsia" w:eastAsiaTheme="minorEastAsia"/>
                <w:bCs/>
                <w:kern w:val="2"/>
                <w:sz w:val="24"/>
                <w:szCs w:val="24"/>
              </w:rPr>
              <w:t>资格，并将相关违约行为报送监管部门，实施信用惩戒</w:t>
            </w:r>
            <w:r>
              <w:rPr>
                <w:rFonts w:hint="eastAsia" w:cs="Times New Roman" w:asciiTheme="minorEastAsia" w:hAnsiTheme="minorEastAsia" w:eastAsiaTheme="minorEastAsia"/>
                <w:bCs/>
                <w:kern w:val="2"/>
                <w:sz w:val="24"/>
                <w:szCs w:val="24"/>
              </w:rPr>
              <w:t>；</w:t>
            </w:r>
          </w:p>
          <w:p>
            <w:pPr>
              <w:snapToGrid w:val="0"/>
              <w:spacing w:line="360" w:lineRule="auto"/>
              <w:textAlignment w:val="baseline"/>
              <w:rPr>
                <w:rFonts w:cs="Times New Roman" w:asciiTheme="minorEastAsia" w:hAnsiTheme="minorEastAsia" w:eastAsiaTheme="minorEastAsia"/>
                <w:bCs/>
                <w:kern w:val="2"/>
                <w:sz w:val="24"/>
                <w:szCs w:val="24"/>
              </w:rPr>
            </w:pPr>
            <w:r>
              <w:rPr>
                <w:rFonts w:hint="eastAsia" w:cs="Times New Roman" w:asciiTheme="minorEastAsia" w:hAnsiTheme="minorEastAsia" w:eastAsiaTheme="minorEastAsia"/>
                <w:bCs/>
                <w:kern w:val="2"/>
                <w:sz w:val="24"/>
                <w:szCs w:val="24"/>
              </w:rPr>
              <w:t>（</w:t>
            </w:r>
            <w:r>
              <w:rPr>
                <w:rFonts w:cs="Times New Roman" w:asciiTheme="minorEastAsia" w:hAnsiTheme="minorEastAsia" w:eastAsiaTheme="minorEastAsia"/>
                <w:bCs/>
                <w:kern w:val="2"/>
                <w:sz w:val="24"/>
                <w:szCs w:val="24"/>
              </w:rPr>
              <w:t>3）</w:t>
            </w:r>
            <w:r>
              <w:rPr>
                <w:rFonts w:hint="eastAsia" w:cs="Times New Roman" w:asciiTheme="minorEastAsia" w:hAnsiTheme="minorEastAsia" w:eastAsiaTheme="minorEastAsia"/>
                <w:bCs/>
                <w:kern w:val="2"/>
                <w:sz w:val="24"/>
                <w:szCs w:val="24"/>
              </w:rPr>
              <w:t>合同签订后，成交供应商存在规定时间内不组织人员进场开工，不履行合同义务等情况，采购人有权解除合同，并追究违约责任，同时将相关违约行为报送监管部门，记不良行为记录，实施信用惩戒；</w:t>
            </w:r>
          </w:p>
          <w:p>
            <w:pPr>
              <w:snapToGrid w:val="0"/>
              <w:spacing w:line="360" w:lineRule="auto"/>
              <w:textAlignment w:val="baseline"/>
              <w:rPr>
                <w:rFonts w:cs="Times New Roman" w:asciiTheme="minorEastAsia" w:hAnsiTheme="minorEastAsia" w:eastAsiaTheme="minorEastAsia"/>
                <w:bCs/>
                <w:kern w:val="2"/>
                <w:sz w:val="24"/>
                <w:szCs w:val="24"/>
              </w:rPr>
            </w:pPr>
            <w:r>
              <w:rPr>
                <w:rFonts w:hint="eastAsia" w:cs="Times New Roman" w:asciiTheme="minorEastAsia" w:hAnsiTheme="minorEastAsia" w:eastAsiaTheme="minorEastAsia"/>
                <w:bCs/>
                <w:kern w:val="2"/>
                <w:sz w:val="24"/>
                <w:szCs w:val="24"/>
              </w:rPr>
              <w:t>（</w:t>
            </w:r>
            <w:r>
              <w:rPr>
                <w:rFonts w:cs="Times New Roman" w:asciiTheme="minorEastAsia" w:hAnsiTheme="minorEastAsia" w:eastAsiaTheme="minorEastAsia"/>
                <w:bCs/>
                <w:kern w:val="2"/>
                <w:sz w:val="24"/>
                <w:szCs w:val="24"/>
              </w:rPr>
              <w:t>4）</w:t>
            </w:r>
            <w:r>
              <w:rPr>
                <w:rFonts w:hint="eastAsia" w:cs="Times New Roman" w:asciiTheme="minorEastAsia" w:hAnsiTheme="minorEastAsia" w:eastAsiaTheme="minorEastAsia"/>
                <w:bCs/>
                <w:kern w:val="2"/>
                <w:sz w:val="24"/>
                <w:szCs w:val="24"/>
              </w:rPr>
              <w:t>成交供应商成交</w:t>
            </w:r>
            <w:r>
              <w:rPr>
                <w:rFonts w:cs="Times New Roman" w:asciiTheme="minorEastAsia" w:hAnsiTheme="minorEastAsia" w:eastAsiaTheme="minorEastAsia"/>
                <w:bCs/>
                <w:kern w:val="2"/>
                <w:sz w:val="24"/>
                <w:szCs w:val="24"/>
              </w:rPr>
              <w:t>后被监管部门查实存在违法行为，不满足</w:t>
            </w:r>
            <w:r>
              <w:rPr>
                <w:rFonts w:hint="eastAsia" w:cs="Times New Roman" w:asciiTheme="minorEastAsia" w:hAnsiTheme="minorEastAsia" w:eastAsiaTheme="minorEastAsia"/>
                <w:bCs/>
                <w:kern w:val="2"/>
                <w:sz w:val="24"/>
                <w:szCs w:val="24"/>
              </w:rPr>
              <w:t>成交</w:t>
            </w:r>
            <w:r>
              <w:rPr>
                <w:rFonts w:cs="Times New Roman" w:asciiTheme="minorEastAsia" w:hAnsiTheme="minorEastAsia" w:eastAsiaTheme="minorEastAsia"/>
                <w:bCs/>
                <w:kern w:val="2"/>
                <w:sz w:val="24"/>
                <w:szCs w:val="24"/>
              </w:rPr>
              <w:t>条件的，由采购人取消</w:t>
            </w:r>
            <w:r>
              <w:rPr>
                <w:rFonts w:hint="eastAsia" w:cs="Times New Roman" w:asciiTheme="minorEastAsia" w:hAnsiTheme="minorEastAsia" w:eastAsiaTheme="minorEastAsia"/>
                <w:bCs/>
                <w:kern w:val="2"/>
                <w:sz w:val="24"/>
                <w:szCs w:val="24"/>
              </w:rPr>
              <w:t>其成交</w:t>
            </w:r>
            <w:r>
              <w:rPr>
                <w:rFonts w:cs="Times New Roman" w:asciiTheme="minorEastAsia" w:hAnsiTheme="minorEastAsia" w:eastAsiaTheme="minorEastAsia"/>
                <w:bCs/>
                <w:kern w:val="2"/>
                <w:sz w:val="24"/>
                <w:szCs w:val="24"/>
              </w:rPr>
              <w:t>资格，并做好项目后续工作</w:t>
            </w:r>
            <w:r>
              <w:rPr>
                <w:rFonts w:hint="eastAsia" w:cs="Times New Roman" w:asciiTheme="minorEastAsia" w:hAnsiTheme="minorEastAsia" w:eastAsiaTheme="minorEastAsia"/>
                <w:bCs/>
                <w:kern w:val="2"/>
                <w:sz w:val="24"/>
                <w:szCs w:val="24"/>
              </w:rPr>
              <w:t>；</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cs="Times New Roman" w:asciiTheme="minorEastAsia" w:hAnsiTheme="minorEastAsia" w:eastAsiaTheme="minorEastAsia"/>
                <w:b w:val="0"/>
                <w:bCs w:val="0"/>
                <w:kern w:val="2"/>
                <w:sz w:val="24"/>
                <w:szCs w:val="24"/>
              </w:rPr>
              <w:t>（</w:t>
            </w:r>
            <w:r>
              <w:rPr>
                <w:rFonts w:cs="Times New Roman" w:asciiTheme="minorEastAsia" w:hAnsiTheme="minorEastAsia" w:eastAsiaTheme="minorEastAsia"/>
                <w:b w:val="0"/>
                <w:bCs w:val="0"/>
                <w:kern w:val="2"/>
                <w:sz w:val="24"/>
                <w:szCs w:val="24"/>
              </w:rPr>
              <w:t>5）</w:t>
            </w:r>
            <w:r>
              <w:rPr>
                <w:rFonts w:hint="eastAsia" w:cs="Times New Roman" w:asciiTheme="minorEastAsia" w:hAnsiTheme="minorEastAsia" w:eastAsiaTheme="minorEastAsia"/>
                <w:b w:val="0"/>
                <w:bCs w:val="0"/>
                <w:kern w:val="2"/>
                <w:sz w:val="24"/>
                <w:szCs w:val="24"/>
              </w:rPr>
              <w:t>成交供应商</w:t>
            </w:r>
            <w:r>
              <w:rPr>
                <w:rFonts w:cs="Times New Roman" w:asciiTheme="minorEastAsia" w:hAnsiTheme="minorEastAsia" w:eastAsiaTheme="minorEastAsia"/>
                <w:b w:val="0"/>
                <w:bCs w:val="0"/>
                <w:kern w:val="2"/>
                <w:sz w:val="24"/>
                <w:szCs w:val="24"/>
              </w:rPr>
              <w:t>在</w:t>
            </w:r>
            <w:r>
              <w:rPr>
                <w:rFonts w:hint="eastAsia" w:cs="Times New Roman" w:asciiTheme="minorEastAsia" w:hAnsiTheme="minorEastAsia" w:eastAsiaTheme="minorEastAsia"/>
                <w:b w:val="0"/>
                <w:bCs w:val="0"/>
                <w:kern w:val="2"/>
                <w:sz w:val="24"/>
                <w:szCs w:val="24"/>
              </w:rPr>
              <w:t>成交</w:t>
            </w:r>
            <w:r>
              <w:rPr>
                <w:rFonts w:cs="Times New Roman" w:asciiTheme="minorEastAsia" w:hAnsiTheme="minorEastAsia" w:eastAsiaTheme="minorEastAsia"/>
                <w:b w:val="0"/>
                <w:bCs w:val="0"/>
                <w:kern w:val="2"/>
                <w:sz w:val="24"/>
                <w:szCs w:val="24"/>
              </w:rPr>
              <w:t>项目发生投诉、信访举报案件、履约存在争议时，拒绝协助配合执法部门调查案件的，采购人可以取消其</w:t>
            </w:r>
            <w:r>
              <w:rPr>
                <w:rFonts w:hint="eastAsia" w:cs="Times New Roman" w:asciiTheme="minorEastAsia" w:hAnsiTheme="minorEastAsia" w:eastAsiaTheme="minorEastAsia"/>
                <w:b w:val="0"/>
                <w:bCs w:val="0"/>
                <w:kern w:val="2"/>
                <w:sz w:val="24"/>
                <w:szCs w:val="24"/>
              </w:rPr>
              <w:t>成交</w:t>
            </w:r>
            <w:r>
              <w:rPr>
                <w:rFonts w:cs="Times New Roman" w:asciiTheme="minorEastAsia" w:hAnsiTheme="minorEastAsia" w:eastAsiaTheme="minorEastAsia"/>
                <w:b w:val="0"/>
                <w:bCs w:val="0"/>
                <w:kern w:val="2"/>
                <w:sz w:val="24"/>
                <w:szCs w:val="24"/>
              </w:rPr>
              <w:t>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asciiTheme="minorEastAsia" w:hAnsiTheme="minorEastAsia" w:eastAsiaTheme="minorEastAsia"/>
                <w:bCs/>
                <w:kern w:val="2"/>
              </w:rPr>
              <w:t>35.17</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解释权</w:t>
            </w:r>
          </w:p>
        </w:tc>
        <w:tc>
          <w:tcPr>
            <w:tcW w:w="6379" w:type="dxa"/>
            <w:vAlign w:val="center"/>
          </w:tcPr>
          <w:p>
            <w:pPr>
              <w:snapToGrid w:val="0"/>
              <w:spacing w:line="360" w:lineRule="auto"/>
              <w:textAlignment w:val="baseline"/>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构成本</w:t>
            </w:r>
            <w:r>
              <w:rPr>
                <w:rFonts w:hint="eastAsia" w:asciiTheme="minorEastAsia" w:hAnsiTheme="minorEastAsia" w:eastAsiaTheme="minorEastAsia"/>
                <w:bCs/>
                <w:sz w:val="24"/>
                <w:szCs w:val="24"/>
              </w:rPr>
              <w:t>磋商</w:t>
            </w:r>
            <w:r>
              <w:rPr>
                <w:rFonts w:asciiTheme="minorEastAsia" w:hAnsiTheme="minorEastAsia" w:eastAsiaTheme="minorEastAsia"/>
                <w:bCs/>
                <w:sz w:val="24"/>
                <w:szCs w:val="24"/>
              </w:rPr>
              <w:t>文件的各个组成文件应互为解释，互为说明；</w:t>
            </w:r>
          </w:p>
          <w:p>
            <w:pPr>
              <w:snapToGrid w:val="0"/>
              <w:spacing w:line="360" w:lineRule="auto"/>
              <w:textAlignment w:val="baseline"/>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同一组成文件中就同一事项的规定或约定不一致的，以编排顺序在后者为准；</w:t>
            </w:r>
          </w:p>
          <w:p>
            <w:pPr>
              <w:snapToGrid w:val="0"/>
              <w:spacing w:line="360" w:lineRule="auto"/>
              <w:textAlignment w:val="baseline"/>
              <w:rPr>
                <w:rFonts w:asciiTheme="minorEastAsia" w:hAnsiTheme="minorEastAsia" w:eastAsiaTheme="minorEastAsia"/>
                <w:bCs/>
                <w:sz w:val="24"/>
                <w:szCs w:val="24"/>
              </w:rPr>
            </w:pP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如有不明确或不一致，构成合同文件组成内容的，以合同文件约定内容为准，且以专用合同条款约定的合同文件优先顺序解释；</w:t>
            </w:r>
          </w:p>
          <w:p>
            <w:pPr>
              <w:snapToGrid w:val="0"/>
              <w:spacing w:line="360" w:lineRule="auto"/>
              <w:textAlignment w:val="baseline"/>
              <w:rPr>
                <w:rFonts w:asciiTheme="minorEastAsia" w:hAnsiTheme="minorEastAsia" w:eastAsiaTheme="minorEastAsia"/>
                <w:bCs/>
                <w:sz w:val="24"/>
                <w:szCs w:val="24"/>
              </w:rPr>
            </w:pPr>
            <w:r>
              <w:rPr>
                <w:rFonts w:hint="eastAsia" w:asciiTheme="minorEastAsia" w:hAnsiTheme="minorEastAsia" w:eastAsiaTheme="minorEastAsia"/>
                <w:bCs/>
                <w:sz w:val="24"/>
                <w:szCs w:val="24"/>
              </w:rPr>
              <w:t>（4）</w:t>
            </w:r>
            <w:r>
              <w:rPr>
                <w:rFonts w:asciiTheme="minorEastAsia" w:hAnsiTheme="minorEastAsia" w:eastAsiaTheme="minorEastAsia"/>
                <w:bCs/>
                <w:sz w:val="24"/>
                <w:szCs w:val="24"/>
              </w:rPr>
              <w:t>除</w:t>
            </w:r>
            <w:r>
              <w:rPr>
                <w:rFonts w:hint="eastAsia" w:asciiTheme="minorEastAsia" w:hAnsiTheme="minorEastAsia" w:eastAsiaTheme="minorEastAsia"/>
                <w:bCs/>
                <w:sz w:val="24"/>
                <w:szCs w:val="24"/>
              </w:rPr>
              <w:t>磋商</w:t>
            </w:r>
            <w:r>
              <w:rPr>
                <w:rFonts w:asciiTheme="minorEastAsia" w:hAnsiTheme="minorEastAsia" w:eastAsiaTheme="minorEastAsia"/>
                <w:bCs/>
                <w:sz w:val="24"/>
                <w:szCs w:val="24"/>
              </w:rPr>
              <w:t>文件中有特别规定外，仅适用于</w:t>
            </w:r>
            <w:r>
              <w:rPr>
                <w:rFonts w:hint="eastAsia" w:asciiTheme="minorEastAsia" w:hAnsiTheme="minorEastAsia" w:eastAsiaTheme="minorEastAsia"/>
                <w:bCs/>
                <w:sz w:val="24"/>
                <w:szCs w:val="24"/>
              </w:rPr>
              <w:t>磋商及响应文件提交</w:t>
            </w:r>
            <w:r>
              <w:rPr>
                <w:rFonts w:asciiTheme="minorEastAsia" w:hAnsiTheme="minorEastAsia" w:eastAsiaTheme="minorEastAsia"/>
                <w:bCs/>
                <w:sz w:val="24"/>
                <w:szCs w:val="24"/>
              </w:rPr>
              <w:t>阶段的规定，按</w:t>
            </w:r>
            <w:r>
              <w:rPr>
                <w:rFonts w:hint="eastAsia" w:asciiTheme="minorEastAsia" w:hAnsiTheme="minorEastAsia" w:eastAsiaTheme="minorEastAsia"/>
                <w:bCs/>
                <w:sz w:val="24"/>
                <w:szCs w:val="24"/>
              </w:rPr>
              <w:t>竞争性磋商</w:t>
            </w:r>
            <w:r>
              <w:rPr>
                <w:rFonts w:asciiTheme="minorEastAsia" w:hAnsiTheme="minorEastAsia" w:eastAsiaTheme="minorEastAsia"/>
                <w:bCs/>
                <w:sz w:val="24"/>
                <w:szCs w:val="24"/>
              </w:rPr>
              <w:t>公告、</w:t>
            </w:r>
            <w:r>
              <w:rPr>
                <w:rFonts w:hint="eastAsia" w:asciiTheme="minorEastAsia" w:hAnsiTheme="minorEastAsia" w:eastAsiaTheme="minorEastAsia"/>
                <w:bCs/>
                <w:sz w:val="24"/>
                <w:szCs w:val="24"/>
              </w:rPr>
              <w:t>磋商邀请、供应商</w:t>
            </w:r>
            <w:r>
              <w:rPr>
                <w:rFonts w:asciiTheme="minorEastAsia" w:hAnsiTheme="minorEastAsia" w:eastAsiaTheme="minorEastAsia"/>
                <w:bCs/>
                <w:sz w:val="24"/>
                <w:szCs w:val="24"/>
              </w:rPr>
              <w:t>须知、评</w:t>
            </w:r>
            <w:r>
              <w:rPr>
                <w:rFonts w:hint="eastAsia" w:asciiTheme="minorEastAsia" w:hAnsiTheme="minorEastAsia" w:eastAsiaTheme="minorEastAsia"/>
                <w:bCs/>
                <w:sz w:val="24"/>
                <w:szCs w:val="24"/>
              </w:rPr>
              <w:t>审方</w:t>
            </w:r>
            <w:r>
              <w:rPr>
                <w:rFonts w:asciiTheme="minorEastAsia" w:hAnsiTheme="minorEastAsia" w:eastAsiaTheme="minorEastAsia"/>
                <w:bCs/>
                <w:sz w:val="24"/>
                <w:szCs w:val="24"/>
              </w:rPr>
              <w:t>法</w:t>
            </w:r>
            <w:r>
              <w:rPr>
                <w:rFonts w:hint="eastAsia" w:asciiTheme="minorEastAsia" w:hAnsiTheme="minorEastAsia" w:eastAsiaTheme="minorEastAsia"/>
                <w:bCs/>
                <w:sz w:val="24"/>
                <w:szCs w:val="24"/>
              </w:rPr>
              <w:t>和标准</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响应</w:t>
            </w:r>
            <w:r>
              <w:rPr>
                <w:rFonts w:asciiTheme="minorEastAsia" w:hAnsiTheme="minorEastAsia" w:eastAsiaTheme="minorEastAsia"/>
                <w:bCs/>
                <w:sz w:val="24"/>
                <w:szCs w:val="24"/>
              </w:rPr>
              <w:t>文件格式的先后顺序解释；</w:t>
            </w:r>
          </w:p>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szCs w:val="24"/>
              </w:rPr>
              <w:t>（5）</w:t>
            </w:r>
            <w:r>
              <w:rPr>
                <w:rFonts w:asciiTheme="minorEastAsia" w:hAnsiTheme="minorEastAsia" w:eastAsiaTheme="minorEastAsia"/>
                <w:b w:val="0"/>
                <w:sz w:val="24"/>
                <w:szCs w:val="24"/>
              </w:rPr>
              <w:t>按本款前述规定仍不能形成结论的，由</w:t>
            </w:r>
            <w:r>
              <w:rPr>
                <w:rFonts w:hint="eastAsia" w:asciiTheme="minorEastAsia" w:hAnsiTheme="minorEastAsia" w:eastAsiaTheme="minorEastAsia"/>
                <w:b w:val="0"/>
                <w:sz w:val="24"/>
                <w:szCs w:val="24"/>
              </w:rPr>
              <w:t>采购</w:t>
            </w:r>
            <w:r>
              <w:rPr>
                <w:rFonts w:asciiTheme="minorEastAsia" w:hAnsiTheme="minorEastAsia" w:eastAsiaTheme="minorEastAsia"/>
                <w:b w:val="0"/>
                <w:sz w:val="24"/>
                <w:szCs w:val="24"/>
              </w:rPr>
              <w:t>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pacing w:line="360" w:lineRule="auto"/>
              <w:rPr>
                <w:rFonts w:asciiTheme="minorEastAsia" w:hAnsiTheme="minorEastAsia" w:eastAsiaTheme="minorEastAsia"/>
                <w:bCs/>
                <w:kern w:val="2"/>
              </w:rPr>
            </w:pPr>
            <w:r>
              <w:rPr>
                <w:rFonts w:hint="eastAsia" w:asciiTheme="minorEastAsia" w:hAnsiTheme="minorEastAsia" w:eastAsiaTheme="minorEastAsia"/>
                <w:bCs/>
                <w:kern w:val="2"/>
              </w:rPr>
              <w:t>3</w:t>
            </w:r>
            <w:r>
              <w:rPr>
                <w:rFonts w:asciiTheme="minorEastAsia" w:hAnsiTheme="minorEastAsia" w:eastAsiaTheme="minorEastAsia"/>
                <w:bCs/>
                <w:kern w:val="2"/>
              </w:rPr>
              <w:t>5</w:t>
            </w:r>
            <w:r>
              <w:rPr>
                <w:rFonts w:hint="eastAsia" w:asciiTheme="minorEastAsia" w:hAnsiTheme="minorEastAsia" w:eastAsiaTheme="minorEastAsia"/>
                <w:bCs/>
                <w:kern w:val="2"/>
              </w:rPr>
              <w:t>.18</w:t>
            </w:r>
          </w:p>
        </w:tc>
        <w:tc>
          <w:tcPr>
            <w:tcW w:w="1680"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rPr>
              <w:t>其他补充说明</w:t>
            </w:r>
          </w:p>
        </w:tc>
        <w:tc>
          <w:tcPr>
            <w:tcW w:w="6379" w:type="dxa"/>
            <w:vAlign w:val="center"/>
          </w:tcPr>
          <w:p>
            <w:pPr>
              <w:pStyle w:val="68"/>
              <w:widowControl w:val="0"/>
              <w:snapToGrid w:val="0"/>
              <w:spacing w:before="0" w:beforeAutospacing="0" w:after="0" w:afterAutospacing="0" w:line="360" w:lineRule="auto"/>
              <w:jc w:val="both"/>
              <w:textAlignment w:val="baseline"/>
              <w:rPr>
                <w:rFonts w:asciiTheme="minorEastAsia" w:hAnsiTheme="minorEastAsia" w:eastAsiaTheme="minorEastAsia"/>
                <w:b w:val="0"/>
                <w:sz w:val="24"/>
              </w:rPr>
            </w:pPr>
            <w:r>
              <w:rPr>
                <w:rFonts w:hint="eastAsia" w:asciiTheme="minorEastAsia" w:hAnsiTheme="minorEastAsia" w:eastAsiaTheme="minorEastAsia"/>
                <w:b w:val="0"/>
                <w:sz w:val="24"/>
                <w:u w:val="single" w:color="000000"/>
              </w:rPr>
              <w:t xml:space="preserve">   无   </w:t>
            </w:r>
          </w:p>
        </w:tc>
      </w:tr>
    </w:tbl>
    <w:p>
      <w:pPr>
        <w:snapToGrid w:val="0"/>
        <w:spacing w:line="360" w:lineRule="auto"/>
        <w:jc w:val="center"/>
        <w:textAlignment w:val="baseline"/>
        <w:rPr>
          <w:rFonts w:asciiTheme="minorEastAsia" w:hAnsiTheme="minorEastAsia" w:eastAsiaTheme="minorEastAsia"/>
          <w:b/>
          <w:sz w:val="24"/>
        </w:rPr>
      </w:pPr>
      <w:r>
        <w:rPr>
          <w:rFonts w:asciiTheme="minorEastAsia" w:hAnsiTheme="minorEastAsia" w:eastAsiaTheme="minorEastAsia"/>
          <w:b/>
          <w:sz w:val="28"/>
        </w:rPr>
        <w:br w:type="page"/>
      </w:r>
    </w:p>
    <w:p>
      <w:pPr>
        <w:snapToGrid w:val="0"/>
        <w:spacing w:line="360" w:lineRule="auto"/>
        <w:jc w:val="center"/>
        <w:textAlignment w:val="baseline"/>
        <w:outlineLvl w:val="0"/>
        <w:rPr>
          <w:rFonts w:asciiTheme="minorEastAsia" w:hAnsiTheme="minorEastAsia" w:eastAsiaTheme="minorEastAsia"/>
          <w:b/>
          <w:sz w:val="24"/>
        </w:rPr>
      </w:pPr>
      <w:bookmarkStart w:id="14" w:name="_Toc27094"/>
      <w:r>
        <w:rPr>
          <w:rFonts w:hint="eastAsia" w:asciiTheme="minorEastAsia" w:hAnsiTheme="minorEastAsia" w:eastAsiaTheme="minorEastAsia"/>
          <w:b/>
          <w:sz w:val="24"/>
        </w:rPr>
        <w:t>二、供应商</w:t>
      </w:r>
      <w:r>
        <w:rPr>
          <w:rFonts w:asciiTheme="minorEastAsia" w:hAnsiTheme="minorEastAsia" w:eastAsiaTheme="minorEastAsia"/>
          <w:b/>
          <w:sz w:val="24"/>
        </w:rPr>
        <w:t>须知</w:t>
      </w:r>
      <w:r>
        <w:rPr>
          <w:rFonts w:hint="eastAsia" w:asciiTheme="minorEastAsia" w:hAnsiTheme="minorEastAsia" w:eastAsiaTheme="minorEastAsia"/>
          <w:b/>
          <w:sz w:val="24"/>
        </w:rPr>
        <w:t>正文</w:t>
      </w:r>
      <w:bookmarkEnd w:id="14"/>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w:t>
      </w:r>
      <w:r>
        <w:rPr>
          <w:rFonts w:hint="eastAsia" w:asciiTheme="minorEastAsia" w:hAnsiTheme="minorEastAsia" w:eastAsiaTheme="minorEastAsia"/>
          <w:b/>
          <w:sz w:val="24"/>
        </w:rPr>
        <w:t>适用范围</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1.1</w:t>
      </w:r>
      <w:r>
        <w:rPr>
          <w:rFonts w:hint="eastAsia" w:asciiTheme="minorEastAsia" w:hAnsiTheme="minorEastAsia" w:eastAsiaTheme="minorEastAsia"/>
          <w:sz w:val="24"/>
        </w:rPr>
        <w:t>本磋商文件仅适用于本次磋商所述的工程项目采购。</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w:t>
      </w:r>
      <w:r>
        <w:rPr>
          <w:rFonts w:hint="eastAsia" w:asciiTheme="minorEastAsia" w:hAnsiTheme="minorEastAsia" w:eastAsiaTheme="minorEastAsia"/>
          <w:b/>
          <w:sz w:val="24"/>
        </w:rPr>
        <w:t>定义</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工程：是指建设工程，包括建筑物和构筑物的新建、改建、扩建及其相关的装修、拆除、修缮等；与工程建设有关的货物，是指构成工程不可分割的组成部分，且为实现工程基本功能所必需的设备、材料等；所称与工程建设有关的服务，是指为完成工程所需的勘察、设计、监理等服务。</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2.2时限（年份、月份等）计算：系指从</w:t>
      </w:r>
      <w:r>
        <w:rPr>
          <w:rFonts w:hint="eastAsia" w:asciiTheme="minorEastAsia" w:hAnsiTheme="minorEastAsia" w:eastAsiaTheme="minorEastAsia"/>
          <w:sz w:val="24"/>
        </w:rPr>
        <w:t>磋商</w:t>
      </w:r>
      <w:r>
        <w:rPr>
          <w:rFonts w:asciiTheme="minorEastAsia" w:hAnsiTheme="minorEastAsia" w:eastAsiaTheme="minorEastAsia"/>
          <w:sz w:val="24"/>
        </w:rPr>
        <w:t>之日向前追溯X年/月（“X”为“一”及以后整数）起算。</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2.3业绩：</w:t>
      </w:r>
      <w:r>
        <w:rPr>
          <w:rFonts w:hint="eastAsia" w:asciiTheme="minorEastAsia" w:hAnsiTheme="minorEastAsia" w:eastAsiaTheme="minorEastAsia"/>
          <w:sz w:val="24"/>
        </w:rPr>
        <w:t>业绩系指符合本磋商文件规定的与最终用户签订的合同或磋商文件要求的相关证明。供应商</w:t>
      </w:r>
      <w:r>
        <w:rPr>
          <w:rFonts w:asciiTheme="minorEastAsia" w:hAnsiTheme="minorEastAsia" w:eastAsiaTheme="minorEastAsia"/>
          <w:sz w:val="24"/>
        </w:rPr>
        <w:t>与其关联公司（如母公司、控股公司、分公司、子公司、同一法定代表人的公司等）之间签订的合同，均不予认可。</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3</w:t>
      </w:r>
      <w:r>
        <w:rPr>
          <w:rFonts w:asciiTheme="minorEastAsia" w:hAnsiTheme="minorEastAsia" w:eastAsiaTheme="minorEastAsia"/>
          <w:b/>
          <w:sz w:val="24"/>
        </w:rPr>
        <w:t>.</w:t>
      </w:r>
      <w:r>
        <w:rPr>
          <w:rFonts w:hint="eastAsia" w:asciiTheme="minorEastAsia" w:hAnsiTheme="minorEastAsia" w:eastAsiaTheme="minorEastAsia"/>
          <w:b/>
          <w:sz w:val="24"/>
        </w:rPr>
        <w:t>采购人、采购代理机构及供应商</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.1采购人：是指依法开展政府采购活动的国家机关、事业单位、团体组织。</w:t>
      </w:r>
      <w:r>
        <w:rPr>
          <w:rFonts w:hint="eastAsia" w:asciiTheme="minorEastAsia" w:hAnsiTheme="minorEastAsia" w:eastAsiaTheme="minorEastAsia"/>
          <w:sz w:val="24"/>
        </w:rPr>
        <w:t>本项目的采购人见</w:t>
      </w:r>
      <w:r>
        <w:rPr>
          <w:rFonts w:hint="eastAsia" w:asciiTheme="minorEastAsia" w:hAnsiTheme="minorEastAsia" w:eastAsiaTheme="minorEastAsia"/>
          <w:sz w:val="24"/>
          <w:u w:val="single" w:color="000000"/>
        </w:rPr>
        <w:t>供应商须知前附表</w:t>
      </w:r>
      <w:r>
        <w:rPr>
          <w:rFonts w:hint="eastAsia"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.2采购代理机构：是指集中采购机构或从事采购代理业务的社会中介机构。本项目的采购代理机构见</w:t>
      </w:r>
      <w:r>
        <w:rPr>
          <w:rFonts w:hint="eastAsia" w:asciiTheme="minorEastAsia" w:hAnsiTheme="minorEastAsia" w:eastAsiaTheme="minorEastAsia"/>
          <w:sz w:val="24"/>
          <w:u w:val="single" w:color="000000"/>
        </w:rPr>
        <w:t>供应商须知前附表</w:t>
      </w:r>
      <w:r>
        <w:rPr>
          <w:rFonts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3.3政府采购监督管理部门：</w:t>
      </w:r>
      <w:r>
        <w:rPr>
          <w:rFonts w:hint="eastAsia" w:asciiTheme="minorEastAsia" w:hAnsiTheme="minorEastAsia" w:eastAsiaTheme="minorEastAsia"/>
          <w:sz w:val="24"/>
        </w:rPr>
        <w:t>各级人民政府指定的有关部门依法履行与政府采购活动有关的监督管理职责。本项目的政府采购监督管理部门见</w:t>
      </w:r>
      <w:r>
        <w:rPr>
          <w:rFonts w:hint="eastAsia" w:asciiTheme="minorEastAsia" w:hAnsiTheme="minorEastAsia" w:eastAsiaTheme="minorEastAsia"/>
          <w:sz w:val="24"/>
          <w:u w:val="single" w:color="000000"/>
        </w:rPr>
        <w:t>供应商须知前附表</w:t>
      </w:r>
      <w:r>
        <w:rPr>
          <w:rFonts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.4</w:t>
      </w:r>
      <w:r>
        <w:rPr>
          <w:rFonts w:hint="eastAsia" w:asciiTheme="minorEastAsia" w:hAnsiTheme="minorEastAsia" w:eastAsiaTheme="minorEastAsia"/>
          <w:sz w:val="24"/>
        </w:rPr>
        <w:t>供应商</w:t>
      </w:r>
      <w:r>
        <w:rPr>
          <w:rFonts w:asciiTheme="minorEastAsia" w:hAnsiTheme="minorEastAsia" w:eastAsiaTheme="minorEastAsia"/>
          <w:sz w:val="24"/>
        </w:rPr>
        <w:t>：是指向采购人提供货物、工程或者服务的法人、非法人组织或者自然人。</w:t>
      </w:r>
      <w:r>
        <w:rPr>
          <w:rFonts w:hint="eastAsia" w:asciiTheme="minorEastAsia" w:hAnsiTheme="minorEastAsia" w:eastAsiaTheme="minorEastAsia"/>
          <w:sz w:val="24"/>
        </w:rPr>
        <w:t>分支机构不得参加政府采购活动，但银行、保险、石油石化、电力、电信等特殊行业除外。</w:t>
      </w:r>
      <w:r>
        <w:rPr>
          <w:rFonts w:asciiTheme="minorEastAsia" w:hAnsiTheme="minorEastAsia" w:eastAsiaTheme="minorEastAsia"/>
          <w:sz w:val="24"/>
        </w:rPr>
        <w:t>本项目的</w:t>
      </w:r>
      <w:r>
        <w:rPr>
          <w:rFonts w:hint="eastAsia" w:asciiTheme="minorEastAsia" w:hAnsiTheme="minorEastAsia" w:eastAsiaTheme="minorEastAsia"/>
          <w:sz w:val="24"/>
        </w:rPr>
        <w:t>供应商</w:t>
      </w:r>
      <w:r>
        <w:rPr>
          <w:rFonts w:asciiTheme="minorEastAsia" w:hAnsiTheme="minorEastAsia" w:eastAsiaTheme="minorEastAsia"/>
          <w:sz w:val="24"/>
        </w:rPr>
        <w:t>须满足以下条件：</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.4.1在中华人民共和国境内注册，能够独立承担民事责任，有生产或供应能力的本国供应商。</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.4.2具备《中华人民共和国政府采购法》第二十二条关于供应商条件的规定，遵守本项目采购人本级和上级财政部门政府采购的有关规定。</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.4.3以采</w:t>
      </w:r>
      <w:r>
        <w:rPr>
          <w:rFonts w:hint="eastAsia" w:asciiTheme="minorEastAsia" w:hAnsiTheme="minorEastAsia" w:eastAsiaTheme="minorEastAsia"/>
          <w:sz w:val="24"/>
        </w:rPr>
        <w:t>人</w:t>
      </w:r>
      <w:r>
        <w:rPr>
          <w:rFonts w:asciiTheme="minorEastAsia" w:hAnsiTheme="minorEastAsia" w:eastAsiaTheme="minorEastAsia"/>
          <w:sz w:val="24"/>
        </w:rPr>
        <w:t>认可的方式获得了本项目的</w:t>
      </w:r>
      <w:r>
        <w:rPr>
          <w:rFonts w:hint="eastAsia" w:asciiTheme="minorEastAsia" w:hAnsiTheme="minorEastAsia" w:eastAsiaTheme="minorEastAsia"/>
          <w:sz w:val="24"/>
        </w:rPr>
        <w:t>磋商</w:t>
      </w:r>
      <w:r>
        <w:rPr>
          <w:rFonts w:asciiTheme="minorEastAsia" w:hAnsiTheme="minorEastAsia" w:eastAsiaTheme="minorEastAsia"/>
          <w:sz w:val="24"/>
        </w:rPr>
        <w:t>文件。</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.4.4若</w:t>
      </w:r>
      <w:r>
        <w:rPr>
          <w:rFonts w:hint="eastAsia" w:asciiTheme="minorEastAsia" w:hAnsiTheme="minorEastAsia" w:eastAsiaTheme="minorEastAsia"/>
          <w:sz w:val="24"/>
          <w:u w:val="single" w:color="000000"/>
        </w:rPr>
        <w:t>供应商须知前附表</w:t>
      </w:r>
      <w:r>
        <w:rPr>
          <w:rFonts w:asciiTheme="minorEastAsia" w:hAnsiTheme="minorEastAsia" w:eastAsiaTheme="minorEastAsia"/>
          <w:sz w:val="24"/>
        </w:rPr>
        <w:t>中规定专门面向中小企业采购的，如</w:t>
      </w:r>
      <w:r>
        <w:rPr>
          <w:rFonts w:hint="eastAsia" w:asciiTheme="minorEastAsia" w:hAnsiTheme="minorEastAsia" w:eastAsiaTheme="minorEastAsia"/>
          <w:sz w:val="24"/>
        </w:rPr>
        <w:t>供应商提供的工程非</w:t>
      </w:r>
      <w:r>
        <w:rPr>
          <w:rFonts w:asciiTheme="minorEastAsia" w:hAnsiTheme="minorEastAsia" w:eastAsiaTheme="minorEastAsia"/>
          <w:sz w:val="24"/>
        </w:rPr>
        <w:t>中小企业</w:t>
      </w:r>
      <w:r>
        <w:rPr>
          <w:rFonts w:hint="eastAsia" w:asciiTheme="minorEastAsia" w:hAnsiTheme="minorEastAsia" w:eastAsiaTheme="minorEastAsia"/>
          <w:sz w:val="24"/>
        </w:rPr>
        <w:t>承建的</w:t>
      </w:r>
      <w:r>
        <w:rPr>
          <w:rFonts w:asciiTheme="minorEastAsia" w:hAnsiTheme="minorEastAsia" w:eastAsiaTheme="minorEastAsia"/>
          <w:sz w:val="24"/>
        </w:rPr>
        <w:t>，其</w:t>
      </w:r>
      <w:r>
        <w:rPr>
          <w:rFonts w:hint="eastAsia" w:asciiTheme="minorEastAsia" w:hAnsiTheme="minorEastAsia" w:eastAsiaTheme="minorEastAsia"/>
          <w:sz w:val="24"/>
        </w:rPr>
        <w:t>响应文件将被认定为</w:t>
      </w:r>
      <w:r>
        <w:rPr>
          <w:rFonts w:hint="eastAsia" w:asciiTheme="minorEastAsia" w:hAnsiTheme="minorEastAsia" w:eastAsiaTheme="minorEastAsia"/>
          <w:b/>
          <w:sz w:val="24"/>
        </w:rPr>
        <w:t>响应无效</w:t>
      </w:r>
      <w:r>
        <w:rPr>
          <w:rFonts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bCs/>
          <w:sz w:val="24"/>
          <w:szCs w:val="28"/>
        </w:rPr>
        <w:t>3</w:t>
      </w:r>
      <w:r>
        <w:rPr>
          <w:rFonts w:asciiTheme="minorEastAsia" w:hAnsiTheme="minorEastAsia" w:eastAsiaTheme="minorEastAsia"/>
          <w:bCs/>
          <w:sz w:val="24"/>
          <w:szCs w:val="28"/>
        </w:rPr>
        <w:t>.5</w:t>
      </w:r>
      <w:r>
        <w:rPr>
          <w:rFonts w:hint="eastAsia" w:asciiTheme="minorEastAsia" w:hAnsiTheme="minorEastAsia" w:eastAsiaTheme="minorEastAsia"/>
          <w:bCs/>
          <w:sz w:val="24"/>
          <w:szCs w:val="28"/>
        </w:rPr>
        <w:t>若竞争性磋商公告</w:t>
      </w:r>
      <w:r>
        <w:rPr>
          <w:rFonts w:asciiTheme="minorEastAsia" w:hAnsiTheme="minorEastAsia" w:eastAsiaTheme="minorEastAsia"/>
          <w:bCs/>
          <w:sz w:val="24"/>
          <w:szCs w:val="28"/>
        </w:rPr>
        <w:t>中允许联合体</w:t>
      </w:r>
      <w:r>
        <w:rPr>
          <w:rFonts w:hint="eastAsia" w:asciiTheme="minorEastAsia" w:hAnsiTheme="minorEastAsia" w:eastAsiaTheme="minorEastAsia"/>
          <w:bCs/>
          <w:sz w:val="24"/>
          <w:szCs w:val="28"/>
        </w:rPr>
        <w:t>参加磋商</w:t>
      </w:r>
      <w:r>
        <w:rPr>
          <w:rFonts w:asciiTheme="minorEastAsia" w:hAnsiTheme="minorEastAsia" w:eastAsiaTheme="minorEastAsia"/>
          <w:bCs/>
          <w:sz w:val="24"/>
          <w:szCs w:val="28"/>
        </w:rPr>
        <w:t>，对联合体规定如下：</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.1</w:t>
      </w:r>
      <w:r>
        <w:rPr>
          <w:rFonts w:hint="eastAsia" w:asciiTheme="minorEastAsia" w:hAnsiTheme="minorEastAsia" w:eastAsiaTheme="minorEastAsia"/>
          <w:sz w:val="24"/>
        </w:rPr>
        <w:t>两个以上供应商可以组成一个磋商联合体，以一个供应商的身份磋商</w:t>
      </w:r>
      <w:r>
        <w:rPr>
          <w:rFonts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.2联合体各方均应符合《中华人民共和国政府采购法》第二十二条规定的条件。</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.3采购人根据采购项目对</w:t>
      </w:r>
      <w:r>
        <w:rPr>
          <w:rFonts w:hint="eastAsia" w:asciiTheme="minorEastAsia" w:hAnsiTheme="minorEastAsia" w:eastAsiaTheme="minorEastAsia"/>
          <w:sz w:val="24"/>
        </w:rPr>
        <w:t>供应商</w:t>
      </w:r>
      <w:r>
        <w:rPr>
          <w:rFonts w:asciiTheme="minorEastAsia" w:hAnsiTheme="minorEastAsia" w:eastAsiaTheme="minorEastAsia"/>
          <w:sz w:val="24"/>
        </w:rPr>
        <w:t>的特殊要求，联合体中至少应当有一方符合相关规定。</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.4联合体各方应签订</w:t>
      </w:r>
      <w:r>
        <w:rPr>
          <w:rFonts w:hint="eastAsia" w:asciiTheme="minorEastAsia" w:hAnsiTheme="minorEastAsia" w:eastAsiaTheme="minorEastAsia"/>
          <w:sz w:val="24"/>
        </w:rPr>
        <w:t>联合协议</w:t>
      </w:r>
      <w:r>
        <w:rPr>
          <w:rFonts w:asciiTheme="minorEastAsia" w:hAnsiTheme="minorEastAsia" w:eastAsiaTheme="minorEastAsia"/>
          <w:sz w:val="24"/>
        </w:rPr>
        <w:t>，明确约定联合体各方承担的工作和相应的责任，并将</w:t>
      </w:r>
      <w:r>
        <w:rPr>
          <w:rFonts w:hint="eastAsia" w:asciiTheme="minorEastAsia" w:hAnsiTheme="minorEastAsia" w:eastAsiaTheme="minorEastAsia"/>
          <w:sz w:val="24"/>
        </w:rPr>
        <w:t>联合协议</w:t>
      </w:r>
      <w:r>
        <w:rPr>
          <w:rFonts w:asciiTheme="minorEastAsia" w:hAnsiTheme="minorEastAsia" w:eastAsiaTheme="minorEastAsia"/>
          <w:sz w:val="24"/>
        </w:rPr>
        <w:t>作为</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rPr>
        <w:t>的</w:t>
      </w:r>
      <w:r>
        <w:rPr>
          <w:rFonts w:asciiTheme="minorEastAsia" w:hAnsiTheme="minorEastAsia" w:eastAsiaTheme="minorEastAsia"/>
          <w:sz w:val="24"/>
        </w:rPr>
        <w:t>一部分提交。</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.5大中型企业、其他自然人、法人或者非法人组织与小型、微型企业组成联合体共同参加</w:t>
      </w:r>
      <w:r>
        <w:rPr>
          <w:rFonts w:hint="eastAsia" w:asciiTheme="minorEastAsia" w:hAnsiTheme="minorEastAsia" w:eastAsiaTheme="minorEastAsia"/>
          <w:sz w:val="24"/>
        </w:rPr>
        <w:t>磋商</w:t>
      </w:r>
      <w:r>
        <w:rPr>
          <w:rFonts w:asciiTheme="minorEastAsia" w:hAnsiTheme="minorEastAsia" w:eastAsiaTheme="minorEastAsia"/>
          <w:sz w:val="24"/>
        </w:rPr>
        <w:t>，</w:t>
      </w:r>
      <w:r>
        <w:rPr>
          <w:rFonts w:hint="eastAsia" w:asciiTheme="minorEastAsia" w:hAnsiTheme="minorEastAsia" w:eastAsiaTheme="minorEastAsia"/>
          <w:sz w:val="24"/>
        </w:rPr>
        <w:t>联合协议中</w:t>
      </w:r>
      <w:r>
        <w:rPr>
          <w:rFonts w:asciiTheme="minorEastAsia" w:hAnsiTheme="minorEastAsia" w:eastAsiaTheme="minorEastAsia"/>
          <w:sz w:val="24"/>
        </w:rPr>
        <w:t>应写明小型、微型企业的协议合同金额占到</w:t>
      </w:r>
      <w:r>
        <w:rPr>
          <w:rFonts w:hint="eastAsia" w:asciiTheme="minorEastAsia" w:hAnsiTheme="minorEastAsia" w:eastAsiaTheme="minorEastAsia"/>
          <w:sz w:val="24"/>
        </w:rPr>
        <w:t>联合协议合同</w:t>
      </w:r>
      <w:r>
        <w:rPr>
          <w:rFonts w:asciiTheme="minorEastAsia" w:hAnsiTheme="minorEastAsia" w:eastAsiaTheme="minorEastAsia"/>
          <w:sz w:val="24"/>
        </w:rPr>
        <w:t>总金额的比例。</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.5.6</w:t>
      </w:r>
      <w:r>
        <w:rPr>
          <w:rFonts w:hint="eastAsia" w:asciiTheme="minorEastAsia" w:hAnsiTheme="minorEastAsia" w:eastAsiaTheme="minorEastAsia"/>
          <w:sz w:val="24"/>
        </w:rPr>
        <w:t>联合体中有同类资质的供应商按照联合体分工承担相同工作的，</w:t>
      </w:r>
      <w:r>
        <w:rPr>
          <w:rFonts w:asciiTheme="minorEastAsia" w:hAnsiTheme="minorEastAsia" w:eastAsiaTheme="minorEastAsia"/>
          <w:sz w:val="24"/>
        </w:rPr>
        <w:t>应当按照</w:t>
      </w:r>
      <w:r>
        <w:rPr>
          <w:rFonts w:hint="eastAsia" w:asciiTheme="minorEastAsia" w:hAnsiTheme="minorEastAsia" w:eastAsiaTheme="minorEastAsia"/>
          <w:sz w:val="24"/>
        </w:rPr>
        <w:t>资质等级较低的供应商确定资质等级。</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.7以联合体形式参加政府采购活动的，联合体各方不得再单独参加或者与其他供应商另外组成联合体参加本项目</w:t>
      </w:r>
      <w:r>
        <w:rPr>
          <w:rFonts w:hint="eastAsia" w:asciiTheme="minorEastAsia" w:hAnsiTheme="minorEastAsia" w:eastAsiaTheme="minorEastAsia"/>
          <w:sz w:val="24"/>
        </w:rPr>
        <w:t>磋商</w:t>
      </w:r>
      <w:r>
        <w:rPr>
          <w:rFonts w:asciiTheme="minorEastAsia" w:hAnsiTheme="minorEastAsia" w:eastAsiaTheme="minorEastAsia"/>
          <w:sz w:val="24"/>
        </w:rPr>
        <w:t>，否则相关</w:t>
      </w:r>
      <w:r>
        <w:rPr>
          <w:rFonts w:hint="eastAsia" w:asciiTheme="minorEastAsia" w:hAnsiTheme="minorEastAsia" w:eastAsiaTheme="minorEastAsia"/>
          <w:sz w:val="24"/>
        </w:rPr>
        <w:t>响应文件将被认定为</w:t>
      </w:r>
      <w:r>
        <w:rPr>
          <w:rFonts w:hint="eastAsia" w:asciiTheme="minorEastAsia" w:hAnsiTheme="minorEastAsia" w:eastAsiaTheme="minorEastAsia"/>
          <w:b/>
          <w:sz w:val="24"/>
        </w:rPr>
        <w:t>响应无效</w:t>
      </w:r>
      <w:r>
        <w:rPr>
          <w:rFonts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.8对联合体参加磋商的其他资格要求见</w:t>
      </w:r>
      <w:r>
        <w:rPr>
          <w:rFonts w:hint="eastAsia" w:asciiTheme="minorEastAsia" w:hAnsiTheme="minorEastAsia" w:eastAsiaTheme="minorEastAsia"/>
          <w:sz w:val="24"/>
        </w:rPr>
        <w:t>供应商资格</w:t>
      </w:r>
      <w:r>
        <w:rPr>
          <w:rFonts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6</w:t>
      </w:r>
      <w:r>
        <w:rPr>
          <w:rFonts w:asciiTheme="minorEastAsia" w:hAnsiTheme="minorEastAsia" w:eastAsiaTheme="minorEastAsia"/>
          <w:sz w:val="24"/>
        </w:rPr>
        <w:t>单位负责人为同一人或者存在直接控股、管理关系的不同供应商，</w:t>
      </w:r>
      <w:r>
        <w:rPr>
          <w:rFonts w:hint="eastAsia" w:asciiTheme="minorEastAsia" w:hAnsiTheme="minorEastAsia" w:eastAsiaTheme="minorEastAsia"/>
          <w:sz w:val="24"/>
        </w:rPr>
        <w:t>不得参加同一合同项下的政府采购活动。否则</w:t>
      </w:r>
      <w:r>
        <w:rPr>
          <w:rFonts w:asciiTheme="minorEastAsia" w:hAnsiTheme="minorEastAsia" w:eastAsiaTheme="minorEastAsia"/>
          <w:sz w:val="24"/>
        </w:rPr>
        <w:t>其相关</w:t>
      </w:r>
      <w:r>
        <w:rPr>
          <w:rFonts w:hint="eastAsia" w:asciiTheme="minorEastAsia" w:hAnsiTheme="minorEastAsia" w:eastAsiaTheme="minorEastAsia"/>
          <w:sz w:val="24"/>
        </w:rPr>
        <w:t>响应文件将被认定为</w:t>
      </w:r>
      <w:r>
        <w:rPr>
          <w:rFonts w:hint="eastAsia" w:asciiTheme="minorEastAsia" w:hAnsiTheme="minorEastAsia" w:eastAsiaTheme="minorEastAsia"/>
          <w:b/>
          <w:sz w:val="24"/>
        </w:rPr>
        <w:t>响应无效</w:t>
      </w:r>
      <w:r>
        <w:rPr>
          <w:rFonts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7</w:t>
      </w:r>
      <w:r>
        <w:rPr>
          <w:rFonts w:asciiTheme="minorEastAsia" w:hAnsiTheme="minorEastAsia" w:eastAsiaTheme="minorEastAsia"/>
          <w:sz w:val="24"/>
        </w:rPr>
        <w:t>为本项目提供过整体设计、规范编制或者项目管理、监理、检测等服务的供应商，不得再参加本项目上述服务以外的其他采购活动。否则其</w:t>
      </w:r>
      <w:r>
        <w:rPr>
          <w:rFonts w:hint="eastAsia" w:asciiTheme="minorEastAsia" w:hAnsiTheme="minorEastAsia" w:eastAsiaTheme="minorEastAsia"/>
          <w:sz w:val="24"/>
        </w:rPr>
        <w:t>响应文件将被认定为</w:t>
      </w:r>
      <w:r>
        <w:rPr>
          <w:rFonts w:hint="eastAsia" w:asciiTheme="minorEastAsia" w:hAnsiTheme="minorEastAsia" w:eastAsiaTheme="minorEastAsia"/>
          <w:b/>
          <w:sz w:val="24"/>
        </w:rPr>
        <w:t>响应无效</w:t>
      </w:r>
      <w:r>
        <w:rPr>
          <w:rFonts w:asciiTheme="minorEastAsia" w:hAnsiTheme="minorEastAsia" w:eastAsiaTheme="minorEastAsia"/>
          <w:sz w:val="24"/>
        </w:rPr>
        <w:t>。</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资金来源</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4.1本项目的采购人已获得足以支付本次磋商后所签订的合同项下的资金。</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4.2项目预算金额</w:t>
      </w:r>
      <w:r>
        <w:rPr>
          <w:rFonts w:hint="eastAsia" w:asciiTheme="minorEastAsia" w:hAnsiTheme="minorEastAsia" w:eastAsiaTheme="minorEastAsia"/>
          <w:sz w:val="24"/>
        </w:rPr>
        <w:t>或</w:t>
      </w:r>
      <w:r>
        <w:rPr>
          <w:rFonts w:asciiTheme="minorEastAsia" w:hAnsiTheme="minorEastAsia" w:eastAsiaTheme="minorEastAsia"/>
          <w:sz w:val="24"/>
        </w:rPr>
        <w:t>分项（或分包）预算金额见磋商邀请。</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磋商费用</w:t>
      </w:r>
    </w:p>
    <w:p>
      <w:pPr>
        <w:snapToGrid w:val="0"/>
        <w:spacing w:line="360" w:lineRule="auto"/>
        <w:ind w:firstLine="437"/>
        <w:textAlignment w:val="baseline"/>
        <w:rPr>
          <w:rFonts w:asciiTheme="minorEastAsia" w:hAnsiTheme="minorEastAsia" w:eastAsiaTheme="minorEastAsia"/>
          <w:sz w:val="24"/>
        </w:rPr>
      </w:pPr>
      <w:r>
        <w:rPr>
          <w:rFonts w:hint="eastAsia" w:asciiTheme="minorEastAsia" w:hAnsiTheme="minorEastAsia" w:eastAsiaTheme="minorEastAsia"/>
          <w:sz w:val="24"/>
        </w:rPr>
        <w:t>不论磋商的结果如何，供应商应承担其所有与准备和参加磋商有关的费用。</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适用法律</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本项目采购人、供应商、磋商小组的相关行为均受《中华人民共和国政府采购法》、《中华人民共和国政府采购法实施条例》及本项目本级和上级财政部门、政府采购监督管理部门的政府采购有关规定的约束，其权利受到上述法律法规的保护。</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7</w:t>
      </w:r>
      <w:r>
        <w:rPr>
          <w:rFonts w:asciiTheme="minorEastAsia" w:hAnsiTheme="minorEastAsia" w:eastAsiaTheme="minorEastAsia"/>
          <w:b/>
          <w:sz w:val="24"/>
        </w:rPr>
        <w:t>.</w:t>
      </w:r>
      <w:r>
        <w:rPr>
          <w:rFonts w:hint="eastAsia" w:asciiTheme="minorEastAsia" w:hAnsiTheme="minorEastAsia" w:eastAsiaTheme="minorEastAsia"/>
          <w:b/>
          <w:sz w:val="24"/>
        </w:rPr>
        <w:t>磋商文件构成</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7.1磋商文件包括下列内容：</w:t>
      </w:r>
    </w:p>
    <w:p>
      <w:pPr>
        <w:snapToGrid w:val="0"/>
        <w:spacing w:line="360" w:lineRule="auto"/>
        <w:ind w:firstLine="840" w:firstLineChars="350"/>
        <w:textAlignment w:val="baseline"/>
        <w:rPr>
          <w:rFonts w:asciiTheme="minorEastAsia" w:hAnsiTheme="minorEastAsia" w:eastAsiaTheme="minorEastAsia"/>
          <w:sz w:val="24"/>
        </w:rPr>
      </w:pPr>
      <w:r>
        <w:rPr>
          <w:rFonts w:hint="eastAsia" w:asciiTheme="minorEastAsia" w:hAnsiTheme="minorEastAsia" w:eastAsiaTheme="minorEastAsia"/>
          <w:sz w:val="24"/>
        </w:rPr>
        <w:t>第一章磋商邀请</w:t>
      </w:r>
    </w:p>
    <w:p>
      <w:pPr>
        <w:snapToGrid w:val="0"/>
        <w:spacing w:line="360" w:lineRule="auto"/>
        <w:ind w:firstLine="840" w:firstLineChars="350"/>
        <w:textAlignment w:val="baseline"/>
        <w:rPr>
          <w:rFonts w:asciiTheme="minorEastAsia" w:hAnsiTheme="minorEastAsia" w:eastAsiaTheme="minorEastAsia"/>
          <w:sz w:val="24"/>
        </w:rPr>
      </w:pPr>
      <w:r>
        <w:rPr>
          <w:rFonts w:hint="eastAsia" w:asciiTheme="minorEastAsia" w:hAnsiTheme="minorEastAsia" w:eastAsiaTheme="minorEastAsia"/>
          <w:sz w:val="24"/>
        </w:rPr>
        <w:t>第二章供应商</w:t>
      </w:r>
      <w:r>
        <w:rPr>
          <w:rFonts w:asciiTheme="minorEastAsia" w:hAnsiTheme="minorEastAsia" w:eastAsiaTheme="minorEastAsia"/>
          <w:sz w:val="24"/>
        </w:rPr>
        <w:t>须知</w:t>
      </w:r>
    </w:p>
    <w:p>
      <w:pPr>
        <w:snapToGrid w:val="0"/>
        <w:spacing w:line="360" w:lineRule="auto"/>
        <w:ind w:firstLine="840" w:firstLineChars="350"/>
        <w:textAlignment w:val="baseline"/>
        <w:rPr>
          <w:rFonts w:asciiTheme="minorEastAsia" w:hAnsiTheme="minorEastAsia" w:eastAsiaTheme="minorEastAsia"/>
          <w:sz w:val="24"/>
        </w:rPr>
      </w:pPr>
      <w:r>
        <w:rPr>
          <w:rFonts w:hint="eastAsia" w:asciiTheme="minorEastAsia" w:hAnsiTheme="minorEastAsia" w:eastAsiaTheme="minorEastAsia"/>
          <w:sz w:val="24"/>
        </w:rPr>
        <w:t>第三章</w:t>
      </w:r>
      <w:r>
        <w:rPr>
          <w:rFonts w:asciiTheme="minorEastAsia" w:hAnsiTheme="minorEastAsia" w:eastAsiaTheme="minorEastAsia"/>
          <w:sz w:val="24"/>
        </w:rPr>
        <w:t xml:space="preserve">  采购需求</w:t>
      </w:r>
    </w:p>
    <w:p>
      <w:pPr>
        <w:snapToGrid w:val="0"/>
        <w:spacing w:line="360" w:lineRule="auto"/>
        <w:ind w:firstLine="840" w:firstLineChars="350"/>
        <w:textAlignment w:val="baseline"/>
        <w:rPr>
          <w:rFonts w:asciiTheme="minorEastAsia" w:hAnsiTheme="minorEastAsia" w:eastAsiaTheme="minorEastAsia"/>
          <w:sz w:val="24"/>
        </w:rPr>
      </w:pPr>
      <w:r>
        <w:rPr>
          <w:rFonts w:hint="eastAsia" w:asciiTheme="minorEastAsia" w:hAnsiTheme="minorEastAsia" w:eastAsiaTheme="minorEastAsia"/>
          <w:sz w:val="24"/>
        </w:rPr>
        <w:t>第四章评审方法</w:t>
      </w:r>
      <w:r>
        <w:rPr>
          <w:rFonts w:asciiTheme="minorEastAsia" w:hAnsiTheme="minorEastAsia" w:eastAsiaTheme="minorEastAsia"/>
          <w:sz w:val="24"/>
        </w:rPr>
        <w:t>和标准</w:t>
      </w:r>
    </w:p>
    <w:p>
      <w:pPr>
        <w:snapToGrid w:val="0"/>
        <w:spacing w:line="360" w:lineRule="auto"/>
        <w:ind w:firstLine="840" w:firstLineChars="350"/>
        <w:textAlignment w:val="baseline"/>
        <w:rPr>
          <w:rFonts w:asciiTheme="minorEastAsia" w:hAnsiTheme="minorEastAsia" w:eastAsiaTheme="minorEastAsia"/>
          <w:sz w:val="24"/>
        </w:rPr>
      </w:pPr>
      <w:r>
        <w:rPr>
          <w:rFonts w:hint="eastAsia" w:asciiTheme="minorEastAsia" w:hAnsiTheme="minorEastAsia" w:eastAsiaTheme="minorEastAsia"/>
          <w:sz w:val="24"/>
        </w:rPr>
        <w:t>第五章</w:t>
      </w:r>
      <w:r>
        <w:rPr>
          <w:rFonts w:asciiTheme="minorEastAsia" w:hAnsiTheme="minorEastAsia" w:eastAsiaTheme="minorEastAsia"/>
          <w:sz w:val="24"/>
        </w:rPr>
        <w:t xml:space="preserve">  政府采购合同</w:t>
      </w:r>
    </w:p>
    <w:p>
      <w:pPr>
        <w:snapToGrid w:val="0"/>
        <w:spacing w:line="360" w:lineRule="auto"/>
        <w:ind w:firstLine="840" w:firstLineChars="350"/>
        <w:textAlignment w:val="baseline"/>
        <w:rPr>
          <w:rFonts w:asciiTheme="minorEastAsia" w:hAnsiTheme="minorEastAsia" w:eastAsiaTheme="minorEastAsia"/>
          <w:sz w:val="24"/>
        </w:rPr>
      </w:pPr>
      <w:r>
        <w:rPr>
          <w:rFonts w:hint="eastAsia" w:asciiTheme="minorEastAsia" w:hAnsiTheme="minorEastAsia" w:eastAsiaTheme="minorEastAsia"/>
          <w:sz w:val="24"/>
        </w:rPr>
        <w:t>第六章响应</w:t>
      </w:r>
      <w:r>
        <w:rPr>
          <w:rFonts w:asciiTheme="minorEastAsia" w:hAnsiTheme="minorEastAsia" w:eastAsiaTheme="minorEastAsia"/>
          <w:sz w:val="24"/>
        </w:rPr>
        <w:t>文件格式</w:t>
      </w:r>
    </w:p>
    <w:p>
      <w:pPr>
        <w:snapToGrid w:val="0"/>
        <w:spacing w:line="360" w:lineRule="auto"/>
        <w:ind w:firstLine="840" w:firstLineChars="350"/>
        <w:textAlignment w:val="baseline"/>
        <w:rPr>
          <w:rFonts w:asciiTheme="minorEastAsia" w:hAnsiTheme="minorEastAsia" w:eastAsiaTheme="minorEastAsia"/>
          <w:sz w:val="24"/>
        </w:rPr>
      </w:pPr>
      <w:r>
        <w:rPr>
          <w:rFonts w:hint="eastAsia" w:asciiTheme="minorEastAsia" w:hAnsiTheme="minorEastAsia" w:eastAsiaTheme="minorEastAsia"/>
          <w:sz w:val="24"/>
        </w:rPr>
        <w:t>第七章</w:t>
      </w:r>
      <w:r>
        <w:rPr>
          <w:rFonts w:asciiTheme="minorEastAsia" w:hAnsiTheme="minorEastAsia" w:eastAsiaTheme="minorEastAsia"/>
          <w:sz w:val="24"/>
        </w:rPr>
        <w:t xml:space="preserve">  政府采购供应商质疑函范本</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7.2</w:t>
      </w:r>
      <w:r>
        <w:rPr>
          <w:rFonts w:hint="eastAsia" w:asciiTheme="minorEastAsia" w:hAnsiTheme="minorEastAsia" w:eastAsiaTheme="minorEastAsia"/>
          <w:sz w:val="24"/>
        </w:rPr>
        <w:t>磋商</w:t>
      </w:r>
      <w:r>
        <w:rPr>
          <w:rFonts w:asciiTheme="minorEastAsia" w:hAnsiTheme="minorEastAsia" w:eastAsiaTheme="minorEastAsia"/>
          <w:sz w:val="24"/>
        </w:rPr>
        <w:t>文件中有不一致的，有</w:t>
      </w:r>
      <w:r>
        <w:rPr>
          <w:rFonts w:hint="eastAsia" w:asciiTheme="minorEastAsia" w:hAnsiTheme="minorEastAsia" w:eastAsiaTheme="minorEastAsia"/>
          <w:sz w:val="24"/>
        </w:rPr>
        <w:t>澄清</w:t>
      </w:r>
      <w:r>
        <w:rPr>
          <w:rFonts w:asciiTheme="minorEastAsia" w:hAnsiTheme="minorEastAsia" w:eastAsiaTheme="minorEastAsia"/>
          <w:sz w:val="24"/>
        </w:rPr>
        <w:t>的部分以最终的</w:t>
      </w:r>
      <w:r>
        <w:rPr>
          <w:rFonts w:hint="eastAsia" w:asciiTheme="minorEastAsia" w:hAnsiTheme="minorEastAsia" w:eastAsiaTheme="minorEastAsia"/>
          <w:sz w:val="24"/>
        </w:rPr>
        <w:t>澄清更正</w:t>
      </w:r>
      <w:r>
        <w:rPr>
          <w:rFonts w:asciiTheme="minorEastAsia" w:hAnsiTheme="minorEastAsia" w:eastAsiaTheme="minorEastAsia"/>
          <w:sz w:val="24"/>
        </w:rPr>
        <w:t>内容为准</w:t>
      </w:r>
      <w:r>
        <w:rPr>
          <w:rFonts w:hint="eastAsia"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7.3现场</w:t>
      </w:r>
      <w:r>
        <w:rPr>
          <w:rFonts w:hint="eastAsia" w:asciiTheme="minorEastAsia" w:hAnsiTheme="minorEastAsia" w:eastAsiaTheme="minorEastAsia"/>
          <w:sz w:val="24"/>
        </w:rPr>
        <w:t>踏勘</w:t>
      </w:r>
      <w:r>
        <w:rPr>
          <w:rFonts w:asciiTheme="minorEastAsia" w:hAnsiTheme="minorEastAsia" w:eastAsiaTheme="minorEastAsia"/>
          <w:sz w:val="24"/>
        </w:rPr>
        <w:t>及相关事项见</w:t>
      </w:r>
      <w:r>
        <w:rPr>
          <w:rFonts w:asciiTheme="minorEastAsia" w:hAnsiTheme="minorEastAsia" w:eastAsiaTheme="minorEastAsia"/>
          <w:sz w:val="24"/>
          <w:u w:val="single" w:color="000000"/>
        </w:rPr>
        <w:t>供应商须知前附表</w:t>
      </w:r>
      <w:r>
        <w:rPr>
          <w:rFonts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7.4</w:t>
      </w:r>
      <w:r>
        <w:rPr>
          <w:rFonts w:hint="eastAsia" w:asciiTheme="minorEastAsia" w:hAnsiTheme="minorEastAsia" w:eastAsiaTheme="minorEastAsia"/>
          <w:sz w:val="24"/>
        </w:rPr>
        <w:t>供应商</w:t>
      </w:r>
      <w:r>
        <w:rPr>
          <w:rFonts w:asciiTheme="minorEastAsia" w:hAnsiTheme="minorEastAsia" w:eastAsiaTheme="minorEastAsia"/>
          <w:sz w:val="24"/>
        </w:rPr>
        <w:t>应认真阅读</w:t>
      </w:r>
      <w:r>
        <w:rPr>
          <w:rFonts w:hint="eastAsia" w:asciiTheme="minorEastAsia" w:hAnsiTheme="minorEastAsia" w:eastAsiaTheme="minorEastAsia"/>
          <w:sz w:val="24"/>
        </w:rPr>
        <w:t>磋商</w:t>
      </w:r>
      <w:r>
        <w:rPr>
          <w:rFonts w:asciiTheme="minorEastAsia" w:hAnsiTheme="minorEastAsia" w:eastAsiaTheme="minorEastAsia"/>
          <w:sz w:val="24"/>
        </w:rPr>
        <w:t>文件所有的事项、格式、条款和技术规范等。</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磋商文件的澄清与修改</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1供应商</w:t>
      </w:r>
      <w:r>
        <w:rPr>
          <w:rFonts w:asciiTheme="minorEastAsia" w:hAnsiTheme="minorEastAsia" w:eastAsiaTheme="minorEastAsia"/>
          <w:sz w:val="24"/>
        </w:rPr>
        <w:t>如对</w:t>
      </w:r>
      <w:r>
        <w:rPr>
          <w:rFonts w:hint="eastAsia" w:asciiTheme="minorEastAsia" w:hAnsiTheme="minorEastAsia" w:eastAsiaTheme="minorEastAsia"/>
          <w:sz w:val="24"/>
        </w:rPr>
        <w:t>磋商</w:t>
      </w:r>
      <w:r>
        <w:rPr>
          <w:rFonts w:asciiTheme="minorEastAsia" w:hAnsiTheme="minorEastAsia" w:eastAsiaTheme="minorEastAsia"/>
          <w:sz w:val="24"/>
        </w:rPr>
        <w:t>文件内容有疑问，必须在</w:t>
      </w:r>
      <w:r>
        <w:rPr>
          <w:rFonts w:asciiTheme="minorEastAsia" w:hAnsiTheme="minorEastAsia" w:eastAsiaTheme="minorEastAsia"/>
          <w:sz w:val="24"/>
          <w:u w:val="single" w:color="000000"/>
        </w:rPr>
        <w:t>供应商须知前附表</w:t>
      </w:r>
      <w:r>
        <w:rPr>
          <w:rFonts w:asciiTheme="minorEastAsia" w:hAnsiTheme="minorEastAsia" w:eastAsiaTheme="minorEastAsia"/>
          <w:sz w:val="24"/>
        </w:rPr>
        <w:t>规定的</w:t>
      </w:r>
      <w:r>
        <w:rPr>
          <w:rFonts w:hint="eastAsia" w:asciiTheme="minorEastAsia" w:hAnsiTheme="minorEastAsia" w:eastAsiaTheme="minorEastAsia"/>
          <w:sz w:val="24"/>
        </w:rPr>
        <w:t>网上询问</w:t>
      </w:r>
      <w:r>
        <w:rPr>
          <w:rFonts w:asciiTheme="minorEastAsia" w:hAnsiTheme="minorEastAsia" w:eastAsiaTheme="minorEastAsia"/>
          <w:sz w:val="24"/>
        </w:rPr>
        <w:t>截止时间前以</w:t>
      </w:r>
      <w:r>
        <w:rPr>
          <w:rFonts w:hint="eastAsia" w:asciiTheme="minorEastAsia" w:hAnsiTheme="minorEastAsia" w:eastAsiaTheme="minorEastAsia"/>
          <w:sz w:val="24"/>
        </w:rPr>
        <w:t>书面形式</w:t>
      </w:r>
      <w:r>
        <w:rPr>
          <w:rFonts w:asciiTheme="minorEastAsia" w:hAnsiTheme="minorEastAsia" w:eastAsiaTheme="minorEastAsia"/>
          <w:sz w:val="24"/>
        </w:rPr>
        <w:t>提交给采购</w:t>
      </w:r>
      <w:r>
        <w:rPr>
          <w:rFonts w:hint="eastAsia" w:asciiTheme="minorEastAsia" w:hAnsiTheme="minorEastAsia" w:eastAsiaTheme="minorEastAsia"/>
          <w:sz w:val="24"/>
        </w:rPr>
        <w:t>人</w:t>
      </w:r>
      <w:r>
        <w:rPr>
          <w:rFonts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8</w:t>
      </w:r>
      <w:r>
        <w:rPr>
          <w:rFonts w:hint="eastAsia" w:asciiTheme="minorEastAsia" w:hAnsiTheme="minorEastAsia" w:eastAsiaTheme="minorEastAsia"/>
          <w:sz w:val="24"/>
        </w:rPr>
        <w:t>.2任何人或任何组织向供应商提供的任何书面或口头资料，未经采购人在网上发布或书面通知，均作无效处理，不得作为磋商文件的组成部分。</w:t>
      </w:r>
    </w:p>
    <w:p>
      <w:pPr>
        <w:snapToGrid w:val="0"/>
        <w:spacing w:line="360" w:lineRule="auto"/>
        <w:ind w:firstLine="435"/>
        <w:textAlignment w:val="baseline"/>
        <w:rPr>
          <w:rFonts w:asciiTheme="minorEastAsia" w:hAnsiTheme="minorEastAsia" w:eastAsiaTheme="minorEastAsia"/>
          <w:iCs/>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对于没有提出</w:t>
      </w:r>
      <w:r>
        <w:rPr>
          <w:rFonts w:hint="eastAsia" w:asciiTheme="minorEastAsia" w:hAnsiTheme="minorEastAsia" w:eastAsiaTheme="minorEastAsia"/>
          <w:sz w:val="24"/>
        </w:rPr>
        <w:t>询问</w:t>
      </w:r>
      <w:r>
        <w:rPr>
          <w:rFonts w:asciiTheme="minorEastAsia" w:hAnsiTheme="minorEastAsia" w:eastAsiaTheme="minorEastAsia"/>
          <w:sz w:val="24"/>
        </w:rPr>
        <w:t>又参与了</w:t>
      </w:r>
      <w:r>
        <w:rPr>
          <w:rFonts w:hint="eastAsia" w:asciiTheme="minorEastAsia" w:hAnsiTheme="minorEastAsia" w:eastAsiaTheme="minorEastAsia"/>
          <w:sz w:val="24"/>
        </w:rPr>
        <w:t>本</w:t>
      </w:r>
      <w:r>
        <w:rPr>
          <w:rFonts w:asciiTheme="minorEastAsia" w:hAnsiTheme="minorEastAsia" w:eastAsiaTheme="minorEastAsia"/>
          <w:sz w:val="24"/>
        </w:rPr>
        <w:t>项目</w:t>
      </w:r>
      <w:r>
        <w:rPr>
          <w:rFonts w:hint="eastAsia" w:asciiTheme="minorEastAsia" w:hAnsiTheme="minorEastAsia" w:eastAsiaTheme="minorEastAsia"/>
          <w:sz w:val="24"/>
        </w:rPr>
        <w:t>磋商</w:t>
      </w:r>
      <w:r>
        <w:rPr>
          <w:rFonts w:asciiTheme="minorEastAsia" w:hAnsiTheme="minorEastAsia" w:eastAsiaTheme="minorEastAsia"/>
          <w:sz w:val="24"/>
        </w:rPr>
        <w:t>的</w:t>
      </w:r>
      <w:r>
        <w:rPr>
          <w:rFonts w:hint="eastAsia" w:asciiTheme="minorEastAsia" w:hAnsiTheme="minorEastAsia" w:eastAsiaTheme="minorEastAsia"/>
          <w:sz w:val="24"/>
        </w:rPr>
        <w:t>供应商</w:t>
      </w:r>
      <w:r>
        <w:rPr>
          <w:rFonts w:asciiTheme="minorEastAsia" w:hAnsiTheme="minorEastAsia" w:eastAsiaTheme="minorEastAsia"/>
          <w:sz w:val="24"/>
        </w:rPr>
        <w:t>将被视为完全认同</w:t>
      </w:r>
      <w:r>
        <w:rPr>
          <w:rFonts w:hint="eastAsia" w:asciiTheme="minorEastAsia" w:hAnsiTheme="minorEastAsia" w:eastAsiaTheme="minorEastAsia"/>
          <w:sz w:val="24"/>
        </w:rPr>
        <w:t>本磋商</w:t>
      </w:r>
      <w:r>
        <w:rPr>
          <w:rFonts w:asciiTheme="minorEastAsia" w:hAnsiTheme="minorEastAsia" w:eastAsiaTheme="minorEastAsia"/>
          <w:sz w:val="24"/>
        </w:rPr>
        <w:t>文件（含</w:t>
      </w:r>
      <w:r>
        <w:rPr>
          <w:rFonts w:hint="eastAsia" w:asciiTheme="minorEastAsia" w:hAnsiTheme="minorEastAsia" w:eastAsiaTheme="minorEastAsia"/>
          <w:sz w:val="24"/>
        </w:rPr>
        <w:t>更正公告的</w:t>
      </w:r>
      <w:r>
        <w:rPr>
          <w:rFonts w:asciiTheme="minorEastAsia" w:hAnsiTheme="minorEastAsia" w:eastAsiaTheme="minorEastAsia"/>
          <w:sz w:val="24"/>
        </w:rPr>
        <w:t>内容）</w:t>
      </w:r>
      <w:r>
        <w:rPr>
          <w:rFonts w:hint="eastAsia" w:asciiTheme="minorEastAsia" w:hAnsiTheme="minorEastAsia" w:eastAsiaTheme="minorEastAsia"/>
          <w:i/>
          <w:sz w:val="24"/>
        </w:rPr>
        <w:t>。</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磋商范围及响应文件中标准和计量单位的使用</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9.1项目有分包的，供应商可</w:t>
      </w:r>
      <w:r>
        <w:rPr>
          <w:rFonts w:hint="eastAsia" w:asciiTheme="minorEastAsia" w:hAnsiTheme="minorEastAsia" w:eastAsiaTheme="minorEastAsia"/>
          <w:sz w:val="24"/>
        </w:rPr>
        <w:t>参与</w:t>
      </w:r>
      <w:r>
        <w:rPr>
          <w:rFonts w:asciiTheme="minorEastAsia" w:hAnsiTheme="minorEastAsia" w:eastAsiaTheme="minorEastAsia"/>
          <w:sz w:val="24"/>
        </w:rPr>
        <w:t>其中某一个或</w:t>
      </w:r>
      <w:r>
        <w:rPr>
          <w:rFonts w:hint="eastAsia" w:asciiTheme="minorEastAsia" w:hAnsiTheme="minorEastAsia" w:eastAsiaTheme="minorEastAsia"/>
          <w:sz w:val="24"/>
        </w:rPr>
        <w:t>多</w:t>
      </w:r>
      <w:r>
        <w:rPr>
          <w:rFonts w:asciiTheme="minorEastAsia" w:hAnsiTheme="minorEastAsia" w:eastAsiaTheme="minorEastAsia"/>
          <w:sz w:val="24"/>
        </w:rPr>
        <w:t>个分包</w:t>
      </w:r>
      <w:r>
        <w:rPr>
          <w:rFonts w:hint="eastAsia" w:asciiTheme="minorEastAsia" w:hAnsiTheme="minorEastAsia" w:eastAsiaTheme="minorEastAsia"/>
          <w:sz w:val="24"/>
        </w:rPr>
        <w:t>的磋商</w:t>
      </w:r>
      <w:r>
        <w:rPr>
          <w:rFonts w:asciiTheme="minorEastAsia" w:hAnsiTheme="minorEastAsia" w:eastAsiaTheme="minorEastAsia"/>
          <w:sz w:val="24"/>
        </w:rPr>
        <w:t>，</w:t>
      </w:r>
      <w:r>
        <w:rPr>
          <w:rFonts w:hint="eastAsia" w:asciiTheme="minorEastAsia" w:hAnsiTheme="minorEastAsia" w:eastAsiaTheme="minorEastAsia"/>
          <w:sz w:val="24"/>
        </w:rPr>
        <w:t>成交包数详见</w:t>
      </w:r>
      <w:r>
        <w:rPr>
          <w:rFonts w:asciiTheme="minorEastAsia" w:hAnsiTheme="minorEastAsia" w:eastAsiaTheme="minorEastAsia"/>
          <w:sz w:val="24"/>
          <w:u w:val="single" w:color="000000"/>
        </w:rPr>
        <w:t>供应商须知前附表</w:t>
      </w:r>
      <w:r>
        <w:rPr>
          <w:rFonts w:asciiTheme="minorEastAsia" w:hAnsiTheme="minorEastAsia" w:eastAsiaTheme="minorEastAsia"/>
          <w:sz w:val="24"/>
        </w:rPr>
        <w:t>中规定。</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2</w:t>
      </w:r>
      <w:r>
        <w:rPr>
          <w:rFonts w:asciiTheme="minorEastAsia" w:hAnsiTheme="minorEastAsia" w:eastAsiaTheme="minorEastAsia"/>
          <w:sz w:val="24"/>
        </w:rPr>
        <w:t>无论磋商文件中是否要求，供应商所</w:t>
      </w:r>
      <w:r>
        <w:rPr>
          <w:rFonts w:hint="eastAsia" w:asciiTheme="minorEastAsia" w:hAnsiTheme="minorEastAsia" w:eastAsiaTheme="minorEastAsia"/>
          <w:sz w:val="24"/>
        </w:rPr>
        <w:t>承担</w:t>
      </w:r>
      <w:r>
        <w:rPr>
          <w:rFonts w:asciiTheme="minorEastAsia" w:hAnsiTheme="minorEastAsia" w:eastAsiaTheme="minorEastAsia"/>
          <w:sz w:val="24"/>
        </w:rPr>
        <w:t>工程及伴随的货物和</w:t>
      </w:r>
      <w:r>
        <w:rPr>
          <w:rFonts w:hint="eastAsia" w:asciiTheme="minorEastAsia" w:hAnsiTheme="minorEastAsia" w:eastAsiaTheme="minorEastAsia"/>
          <w:sz w:val="24"/>
        </w:rPr>
        <w:t>服务</w:t>
      </w:r>
      <w:r>
        <w:rPr>
          <w:rFonts w:asciiTheme="minorEastAsia" w:hAnsiTheme="minorEastAsia" w:eastAsiaTheme="minorEastAsia"/>
          <w:sz w:val="24"/>
        </w:rPr>
        <w:t>均应符合国家强制性标准。</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3</w:t>
      </w:r>
      <w:r>
        <w:rPr>
          <w:rFonts w:asciiTheme="minorEastAsia" w:hAnsiTheme="minorEastAsia" w:eastAsiaTheme="minorEastAsia"/>
          <w:sz w:val="24"/>
        </w:rPr>
        <w:t>供应商与</w:t>
      </w:r>
      <w:r>
        <w:rPr>
          <w:rFonts w:hint="eastAsia" w:asciiTheme="minorEastAsia" w:hAnsiTheme="minorEastAsia" w:eastAsiaTheme="minorEastAsia"/>
          <w:sz w:val="24"/>
        </w:rPr>
        <w:t>采购人</w:t>
      </w:r>
      <w:r>
        <w:rPr>
          <w:rFonts w:asciiTheme="minorEastAsia" w:hAnsiTheme="minorEastAsia" w:eastAsiaTheme="minorEastAsia"/>
          <w:sz w:val="24"/>
        </w:rPr>
        <w:t>之间与磋商有关的所有往来通知、函件和响应文件均用中文表述。供应商随响应文件提供的证明文件和资料可以为其他语言，但必须附中文译文。翻译的中文资料与外文资料如果出现差异时，以中文为准。</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4</w:t>
      </w:r>
      <w:r>
        <w:rPr>
          <w:rFonts w:asciiTheme="minorEastAsia" w:hAnsiTheme="minorEastAsia" w:eastAsiaTheme="minorEastAsia"/>
          <w:sz w:val="24"/>
        </w:rPr>
        <w:t>除磋商文件中有特殊要求外，响应文件中所使用的计量单位，应采用中华人民共和国法定计量单位。</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0.</w:t>
      </w:r>
      <w:r>
        <w:rPr>
          <w:rFonts w:hint="eastAsia" w:asciiTheme="minorEastAsia" w:hAnsiTheme="minorEastAsia" w:eastAsiaTheme="minorEastAsia"/>
          <w:b/>
          <w:sz w:val="24"/>
        </w:rPr>
        <w:t>响应文件构成</w:t>
      </w:r>
    </w:p>
    <w:p>
      <w:pPr>
        <w:snapToGrid w:val="0"/>
        <w:spacing w:line="360" w:lineRule="auto"/>
        <w:ind w:firstLine="437"/>
        <w:textAlignment w:val="baseline"/>
        <w:rPr>
          <w:rFonts w:asciiTheme="minorEastAsia" w:hAnsiTheme="minorEastAsia" w:eastAsiaTheme="minorEastAsia"/>
          <w:sz w:val="24"/>
        </w:rPr>
      </w:pPr>
      <w:r>
        <w:rPr>
          <w:rFonts w:asciiTheme="minorEastAsia" w:hAnsiTheme="minorEastAsia" w:eastAsiaTheme="minorEastAsia"/>
          <w:sz w:val="24"/>
        </w:rPr>
        <w:t>10.1供应商应完整地按磋商文件提供的响应文件格式及要求编写响应文件，具体内容详见第六章响应文件格式的相关内容。</w:t>
      </w:r>
    </w:p>
    <w:p>
      <w:pPr>
        <w:snapToGrid w:val="0"/>
        <w:spacing w:line="360" w:lineRule="auto"/>
        <w:ind w:firstLine="437"/>
        <w:textAlignment w:val="baseline"/>
        <w:rPr>
          <w:rFonts w:asciiTheme="minorEastAsia" w:hAnsiTheme="minorEastAsia" w:eastAsiaTheme="minorEastAsia"/>
          <w:sz w:val="24"/>
        </w:rPr>
      </w:pPr>
      <w:r>
        <w:rPr>
          <w:rFonts w:asciiTheme="minorEastAsia" w:hAnsiTheme="minorEastAsia" w:eastAsiaTheme="minorEastAsia"/>
          <w:sz w:val="24"/>
        </w:rPr>
        <w:t>10.2上述文件应按照磋商文件规定的格式填写、签署和盖章。</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1.</w:t>
      </w:r>
      <w:r>
        <w:rPr>
          <w:rFonts w:hint="eastAsia" w:asciiTheme="minorEastAsia" w:hAnsiTheme="minorEastAsia" w:eastAsiaTheme="minorEastAsia"/>
          <w:b/>
          <w:sz w:val="24"/>
        </w:rPr>
        <w:t>证明标的的合格性和符合磋商文件规定的技术文件</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.1</w:t>
      </w:r>
      <w:r>
        <w:rPr>
          <w:rFonts w:hint="eastAsia" w:asciiTheme="minorEastAsia" w:hAnsiTheme="minorEastAsia" w:eastAsiaTheme="minorEastAsia"/>
          <w:sz w:val="24"/>
        </w:rPr>
        <w:t>供应商应提交磋商文件要求的证明文件，证明其响应内容符合磋商文件规定。该证明文件是响应文件的一部分</w:t>
      </w:r>
      <w:r>
        <w:rPr>
          <w:rFonts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.2上款所述的证明文件，可以是文字资料、图纸和数据</w:t>
      </w:r>
      <w:r>
        <w:rPr>
          <w:rFonts w:hint="eastAsia"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1.3</w:t>
      </w:r>
      <w:r>
        <w:rPr>
          <w:rFonts w:hint="eastAsia" w:asciiTheme="minorEastAsia" w:hAnsiTheme="minorEastAsia" w:eastAsiaTheme="minorEastAsia"/>
          <w:sz w:val="24"/>
        </w:rPr>
        <w:t>本条所指证明文件不包括对磋商文件相关部分的文字、图标的复制。</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为保证公平公正，除非磋商文件另有规定或说明，</w:t>
      </w:r>
      <w:r>
        <w:rPr>
          <w:rFonts w:hint="eastAsia" w:asciiTheme="minorEastAsia" w:hAnsiTheme="minorEastAsia" w:eastAsiaTheme="minorEastAsia"/>
          <w:sz w:val="24"/>
        </w:rPr>
        <w:t>供应商</w:t>
      </w:r>
      <w:r>
        <w:rPr>
          <w:rFonts w:asciiTheme="minorEastAsia" w:hAnsiTheme="minorEastAsia" w:eastAsiaTheme="minorEastAsia"/>
          <w:sz w:val="24"/>
        </w:rPr>
        <w:t>对同一项目</w:t>
      </w:r>
      <w:r>
        <w:rPr>
          <w:rFonts w:hint="eastAsia" w:asciiTheme="minorEastAsia" w:hAnsiTheme="minorEastAsia" w:eastAsiaTheme="minorEastAsia"/>
          <w:sz w:val="24"/>
        </w:rPr>
        <w:t>磋商</w:t>
      </w:r>
      <w:r>
        <w:rPr>
          <w:rFonts w:asciiTheme="minorEastAsia" w:hAnsiTheme="minorEastAsia" w:eastAsiaTheme="minorEastAsia"/>
          <w:sz w:val="24"/>
        </w:rPr>
        <w:t>时，不得同时提供</w:t>
      </w:r>
      <w:r>
        <w:rPr>
          <w:rFonts w:hint="eastAsia" w:asciiTheme="minorEastAsia" w:hAnsiTheme="minorEastAsia" w:eastAsiaTheme="minorEastAsia"/>
          <w:sz w:val="24"/>
        </w:rPr>
        <w:t>备选磋商</w:t>
      </w:r>
      <w:r>
        <w:rPr>
          <w:rFonts w:asciiTheme="minorEastAsia" w:hAnsiTheme="minorEastAsia" w:eastAsiaTheme="minorEastAsia"/>
          <w:sz w:val="24"/>
        </w:rPr>
        <w:t>方案。</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2.</w:t>
      </w:r>
      <w:r>
        <w:rPr>
          <w:rFonts w:hint="eastAsia" w:asciiTheme="minorEastAsia" w:hAnsiTheme="minorEastAsia" w:eastAsiaTheme="minorEastAsia"/>
          <w:b/>
          <w:sz w:val="24"/>
        </w:rPr>
        <w:t>报价</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供应商</w:t>
      </w:r>
      <w:r>
        <w:rPr>
          <w:rFonts w:asciiTheme="minorEastAsia" w:hAnsiTheme="minorEastAsia" w:eastAsiaTheme="minorEastAsia"/>
          <w:sz w:val="24"/>
        </w:rPr>
        <w:t>的报价应当包括满足本次</w:t>
      </w:r>
      <w:r>
        <w:rPr>
          <w:rFonts w:hint="eastAsia" w:asciiTheme="minorEastAsia" w:hAnsiTheme="minorEastAsia" w:eastAsiaTheme="minorEastAsia"/>
          <w:sz w:val="24"/>
        </w:rPr>
        <w:t>磋商</w:t>
      </w:r>
      <w:r>
        <w:rPr>
          <w:rFonts w:asciiTheme="minorEastAsia" w:hAnsiTheme="minorEastAsia" w:eastAsiaTheme="minorEastAsia"/>
          <w:sz w:val="24"/>
        </w:rPr>
        <w:t>全部</w:t>
      </w:r>
      <w:r>
        <w:rPr>
          <w:rFonts w:hint="eastAsia" w:asciiTheme="minorEastAsia" w:hAnsiTheme="minorEastAsia" w:eastAsiaTheme="minorEastAsia"/>
          <w:sz w:val="24"/>
        </w:rPr>
        <w:t>内容。所有报价均应以人民币报价，供应商的磋商报价应遵守《中华人民共和国价格法》。</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2供应商应在分项报价表上标明磋商工程的单价（如适用）和总价，未标明的视同包含在磋商报价中。</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3</w:t>
      </w:r>
      <w:r>
        <w:rPr>
          <w:rFonts w:asciiTheme="minorEastAsia" w:hAnsiTheme="minorEastAsia" w:eastAsiaTheme="minorEastAsia"/>
          <w:sz w:val="24"/>
        </w:rPr>
        <w:t>最后报价均不得高于磋商文件（公告）列明的项目预算</w:t>
      </w:r>
      <w:r>
        <w:rPr>
          <w:rFonts w:hint="eastAsia" w:asciiTheme="minorEastAsia" w:hAnsiTheme="minorEastAsia" w:eastAsiaTheme="minorEastAsia"/>
          <w:sz w:val="24"/>
        </w:rPr>
        <w:t>、最高投标限价（控制价）</w:t>
      </w:r>
      <w:r>
        <w:rPr>
          <w:rFonts w:asciiTheme="minorEastAsia" w:hAnsiTheme="minorEastAsia" w:eastAsiaTheme="minorEastAsia"/>
          <w:sz w:val="24"/>
        </w:rPr>
        <w:t>，否则其响应文件将被认定为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4报价</w:t>
      </w:r>
      <w:r>
        <w:rPr>
          <w:rFonts w:asciiTheme="minorEastAsia" w:hAnsiTheme="minorEastAsia" w:eastAsiaTheme="minorEastAsia"/>
          <w:sz w:val="24"/>
        </w:rPr>
        <w:t>在合同履行过程中是固定不变的，不得以任何理由予以变更。任何包含价格调整要求的</w:t>
      </w:r>
      <w:r>
        <w:rPr>
          <w:rFonts w:hint="eastAsia" w:asciiTheme="minorEastAsia" w:hAnsiTheme="minorEastAsia" w:eastAsiaTheme="minorEastAsia"/>
          <w:sz w:val="24"/>
        </w:rPr>
        <w:t>报价</w:t>
      </w:r>
      <w:r>
        <w:rPr>
          <w:rFonts w:asciiTheme="minorEastAsia" w:hAnsiTheme="minorEastAsia" w:eastAsiaTheme="minorEastAsia"/>
          <w:sz w:val="24"/>
        </w:rPr>
        <w:t>，其</w:t>
      </w:r>
      <w:r>
        <w:rPr>
          <w:rFonts w:hint="eastAsia" w:asciiTheme="minorEastAsia" w:hAnsiTheme="minorEastAsia" w:eastAsiaTheme="minorEastAsia"/>
          <w:sz w:val="24"/>
        </w:rPr>
        <w:t>响应文件将被认定为</w:t>
      </w:r>
      <w:r>
        <w:rPr>
          <w:rFonts w:hint="eastAsia" w:asciiTheme="minorEastAsia" w:hAnsiTheme="minorEastAsia" w:eastAsiaTheme="minorEastAsia"/>
          <w:b/>
          <w:sz w:val="24"/>
        </w:rPr>
        <w:t>响应无效</w:t>
      </w:r>
      <w:r>
        <w:rPr>
          <w:rFonts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采购人不接受具有附加条件的报价。</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3.</w:t>
      </w:r>
      <w:r>
        <w:rPr>
          <w:rFonts w:hint="eastAsia" w:asciiTheme="minorEastAsia" w:hAnsiTheme="minorEastAsia" w:eastAsiaTheme="minorEastAsia"/>
          <w:b/>
          <w:sz w:val="24"/>
        </w:rPr>
        <w:t>磋商保证金</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3</w:t>
      </w:r>
      <w:r>
        <w:rPr>
          <w:rFonts w:asciiTheme="minorEastAsia" w:hAnsiTheme="minorEastAsia" w:eastAsiaTheme="minorEastAsia"/>
          <w:sz w:val="24"/>
        </w:rPr>
        <w:t>.1</w:t>
      </w:r>
      <w:r>
        <w:rPr>
          <w:rFonts w:hint="eastAsia" w:asciiTheme="minorEastAsia" w:hAnsiTheme="minorEastAsia" w:eastAsiaTheme="minorEastAsia"/>
          <w:sz w:val="24"/>
        </w:rPr>
        <w:t>供应商应提交</w:t>
      </w:r>
      <w:r>
        <w:rPr>
          <w:rFonts w:hint="eastAsia" w:asciiTheme="minorEastAsia" w:hAnsiTheme="minorEastAsia" w:eastAsiaTheme="minorEastAsia"/>
          <w:sz w:val="24"/>
          <w:u w:val="single" w:color="000000"/>
        </w:rPr>
        <w:t>供应商须知前附表</w:t>
      </w:r>
      <w:r>
        <w:rPr>
          <w:rFonts w:hint="eastAsia" w:asciiTheme="minorEastAsia" w:hAnsiTheme="minorEastAsia" w:eastAsiaTheme="minorEastAsia"/>
          <w:sz w:val="24"/>
        </w:rPr>
        <w:t>中规定的磋商保证金，并作为其响应文件的一部分。供应商未按规定提交磋商保证金的，其响应文件将被认定为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3.2</w:t>
      </w:r>
      <w:r>
        <w:rPr>
          <w:rFonts w:hint="eastAsia" w:asciiTheme="minorEastAsia" w:hAnsiTheme="minorEastAsia" w:eastAsiaTheme="minorEastAsia"/>
          <w:sz w:val="24"/>
        </w:rPr>
        <w:t>供应商请注意：</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1）前次采购失败的，</w:t>
      </w:r>
      <w:r>
        <w:rPr>
          <w:rFonts w:hint="eastAsia" w:asciiTheme="minorEastAsia" w:hAnsiTheme="minorEastAsia" w:eastAsiaTheme="minorEastAsia"/>
          <w:sz w:val="24"/>
        </w:rPr>
        <w:t>采购人</w:t>
      </w:r>
      <w:r>
        <w:rPr>
          <w:rFonts w:asciiTheme="minorEastAsia" w:hAnsiTheme="minorEastAsia" w:eastAsiaTheme="minorEastAsia"/>
          <w:sz w:val="24"/>
        </w:rPr>
        <w:t>将退还</w:t>
      </w:r>
      <w:r>
        <w:rPr>
          <w:rFonts w:hint="eastAsia" w:asciiTheme="minorEastAsia" w:hAnsiTheme="minorEastAsia" w:eastAsiaTheme="minorEastAsia"/>
          <w:sz w:val="24"/>
        </w:rPr>
        <w:t>供应商</w:t>
      </w:r>
      <w:r>
        <w:rPr>
          <w:rFonts w:asciiTheme="minorEastAsia" w:hAnsiTheme="minorEastAsia" w:eastAsiaTheme="minorEastAsia"/>
          <w:sz w:val="24"/>
        </w:rPr>
        <w:t>的</w:t>
      </w:r>
      <w:r>
        <w:rPr>
          <w:rFonts w:hint="eastAsia" w:asciiTheme="minorEastAsia" w:hAnsiTheme="minorEastAsia" w:eastAsiaTheme="minorEastAsia"/>
          <w:sz w:val="24"/>
        </w:rPr>
        <w:t>磋商</w:t>
      </w:r>
      <w:r>
        <w:rPr>
          <w:rFonts w:asciiTheme="minorEastAsia" w:hAnsiTheme="minorEastAsia" w:eastAsiaTheme="minorEastAsia"/>
          <w:sz w:val="24"/>
        </w:rPr>
        <w:t>保证金。</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）凡转账到其他项目虚拟账号或本项目前次公告账号的，</w:t>
      </w:r>
      <w:r>
        <w:rPr>
          <w:rFonts w:hint="eastAsia" w:asciiTheme="minorEastAsia" w:hAnsiTheme="minorEastAsia" w:eastAsiaTheme="minorEastAsia"/>
          <w:sz w:val="24"/>
        </w:rPr>
        <w:t>其响应文件将被认定为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3</w:t>
      </w:r>
      <w:r>
        <w:rPr>
          <w:rFonts w:asciiTheme="minorEastAsia" w:hAnsiTheme="minorEastAsia" w:eastAsiaTheme="minorEastAsia"/>
          <w:sz w:val="24"/>
        </w:rPr>
        <w:t>磋商保证金缴纳人名称与供应商名称应当一致。除非磋商文件另有规定，分公司或子公司代缴磋商保证金，视同名称不一致。磋商保证金缴纳人名称与供应商名称不一致的，</w:t>
      </w:r>
      <w:r>
        <w:rPr>
          <w:rFonts w:hint="eastAsia" w:asciiTheme="minorEastAsia" w:hAnsiTheme="minorEastAsia" w:eastAsiaTheme="minorEastAsia"/>
          <w:sz w:val="24"/>
        </w:rPr>
        <w:t>其响应文件将被认定为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4</w:t>
      </w:r>
      <w:r>
        <w:rPr>
          <w:rFonts w:asciiTheme="minorEastAsia" w:hAnsiTheme="minorEastAsia" w:eastAsiaTheme="minorEastAsia"/>
          <w:sz w:val="24"/>
        </w:rPr>
        <w:t>联合体参加磋商的，可以由联合体中的一方或者共同提交磋商保证金。以一方名义提交磋商保证金的，对联合体各方均具有约束力。</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5采购人</w:t>
      </w:r>
      <w:r>
        <w:rPr>
          <w:rFonts w:asciiTheme="minorEastAsia" w:hAnsiTheme="minorEastAsia" w:eastAsiaTheme="minorEastAsia"/>
          <w:sz w:val="24"/>
        </w:rPr>
        <w:t>将在成交通知书发出后五个工作日内退还未成交供应商的磋商保证金，在采购合同签订后五个工作日内退还成交供应商的磋商保证金；</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6</w:t>
      </w:r>
      <w:r>
        <w:rPr>
          <w:rFonts w:asciiTheme="minorEastAsia" w:hAnsiTheme="minorEastAsia" w:eastAsiaTheme="minorEastAsia"/>
          <w:sz w:val="24"/>
        </w:rPr>
        <w:t>因供应商自身原因导致无法及时退还的，采购人将不承担相应责任。</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7有下列情形之一的，</w:t>
      </w:r>
      <w:r>
        <w:rPr>
          <w:rFonts w:asciiTheme="minorEastAsia" w:hAnsiTheme="minorEastAsia" w:eastAsiaTheme="minorEastAsia"/>
          <w:sz w:val="24"/>
        </w:rPr>
        <w:t>磋商保证金不予退还：</w:t>
      </w:r>
    </w:p>
    <w:p>
      <w:pPr>
        <w:snapToGrid w:val="0"/>
        <w:spacing w:line="360" w:lineRule="auto"/>
        <w:ind w:firstLine="435"/>
        <w:textAlignment w:val="baseline"/>
        <w:rPr>
          <w:rFonts w:cs="Times New Roman" w:asciiTheme="minorEastAsia" w:hAnsiTheme="minorEastAsia" w:eastAsiaTheme="minorEastAsia"/>
          <w:kern w:val="2"/>
          <w:sz w:val="24"/>
          <w:szCs w:val="22"/>
        </w:rPr>
      </w:pPr>
      <w:r>
        <w:rPr>
          <w:rFonts w:hint="eastAsia" w:cs="Times New Roman" w:asciiTheme="minorEastAsia" w:hAnsiTheme="minorEastAsia" w:eastAsiaTheme="minorEastAsia"/>
          <w:kern w:val="2"/>
          <w:sz w:val="24"/>
          <w:szCs w:val="22"/>
        </w:rPr>
        <w:t>（</w:t>
      </w:r>
      <w:r>
        <w:rPr>
          <w:rFonts w:cs="Times New Roman" w:asciiTheme="minorEastAsia" w:hAnsiTheme="minorEastAsia" w:eastAsiaTheme="minorEastAsia"/>
          <w:kern w:val="2"/>
          <w:sz w:val="24"/>
          <w:szCs w:val="22"/>
        </w:rPr>
        <w:t>1）供应商在提交响应文件截止时间后撤回响应文件的；</w:t>
      </w:r>
    </w:p>
    <w:p>
      <w:pPr>
        <w:snapToGrid w:val="0"/>
        <w:spacing w:line="360" w:lineRule="auto"/>
        <w:ind w:firstLine="435"/>
        <w:textAlignment w:val="baseline"/>
        <w:rPr>
          <w:rFonts w:cs="Times New Roman" w:asciiTheme="minorEastAsia" w:hAnsiTheme="minorEastAsia" w:eastAsiaTheme="minorEastAsia"/>
          <w:kern w:val="2"/>
          <w:sz w:val="24"/>
          <w:szCs w:val="22"/>
        </w:rPr>
      </w:pPr>
      <w:r>
        <w:rPr>
          <w:rFonts w:hint="eastAsia" w:cs="Times New Roman" w:asciiTheme="minorEastAsia" w:hAnsiTheme="minorEastAsia" w:eastAsiaTheme="minorEastAsia"/>
          <w:kern w:val="2"/>
          <w:sz w:val="24"/>
          <w:szCs w:val="22"/>
        </w:rPr>
        <w:t>（</w:t>
      </w:r>
      <w:r>
        <w:rPr>
          <w:rFonts w:cs="Times New Roman" w:asciiTheme="minorEastAsia" w:hAnsiTheme="minorEastAsia" w:eastAsiaTheme="minorEastAsia"/>
          <w:kern w:val="2"/>
          <w:sz w:val="24"/>
          <w:szCs w:val="22"/>
        </w:rPr>
        <w:t>2）供应商在响应文件中提供虚假材料的；</w:t>
      </w:r>
    </w:p>
    <w:p>
      <w:pPr>
        <w:snapToGrid w:val="0"/>
        <w:spacing w:line="360" w:lineRule="auto"/>
        <w:ind w:firstLine="435"/>
        <w:textAlignment w:val="baseline"/>
        <w:rPr>
          <w:rFonts w:cs="Times New Roman" w:asciiTheme="minorEastAsia" w:hAnsiTheme="minorEastAsia" w:eastAsiaTheme="minorEastAsia"/>
          <w:kern w:val="2"/>
          <w:sz w:val="24"/>
          <w:szCs w:val="22"/>
        </w:rPr>
      </w:pPr>
      <w:r>
        <w:rPr>
          <w:rFonts w:hint="eastAsia" w:cs="Times New Roman" w:asciiTheme="minorEastAsia" w:hAnsiTheme="minorEastAsia" w:eastAsiaTheme="minorEastAsia"/>
          <w:kern w:val="2"/>
          <w:sz w:val="24"/>
          <w:szCs w:val="22"/>
        </w:rPr>
        <w:t>（</w:t>
      </w:r>
      <w:r>
        <w:rPr>
          <w:rFonts w:cs="Times New Roman" w:asciiTheme="minorEastAsia" w:hAnsiTheme="minorEastAsia" w:eastAsiaTheme="minorEastAsia"/>
          <w:kern w:val="2"/>
          <w:sz w:val="24"/>
          <w:szCs w:val="22"/>
        </w:rPr>
        <w:t>3）除因不可抗力或磋商文件认可的情形以外，成交供应商不与采购人签订合同的；</w:t>
      </w:r>
    </w:p>
    <w:p>
      <w:pPr>
        <w:snapToGrid w:val="0"/>
        <w:spacing w:line="360" w:lineRule="auto"/>
        <w:ind w:firstLine="435"/>
        <w:textAlignment w:val="baseline"/>
        <w:rPr>
          <w:rFonts w:cs="Times New Roman" w:asciiTheme="minorEastAsia" w:hAnsiTheme="minorEastAsia" w:eastAsiaTheme="minorEastAsia"/>
          <w:kern w:val="2"/>
          <w:sz w:val="24"/>
          <w:szCs w:val="22"/>
        </w:rPr>
      </w:pPr>
      <w:r>
        <w:rPr>
          <w:rFonts w:hint="eastAsia" w:cs="Times New Roman" w:asciiTheme="minorEastAsia" w:hAnsiTheme="minorEastAsia" w:eastAsiaTheme="minorEastAsia"/>
          <w:kern w:val="2"/>
          <w:sz w:val="24"/>
          <w:szCs w:val="22"/>
        </w:rPr>
        <w:t>（</w:t>
      </w:r>
      <w:r>
        <w:rPr>
          <w:rFonts w:cs="Times New Roman" w:asciiTheme="minorEastAsia" w:hAnsiTheme="minorEastAsia" w:eastAsiaTheme="minorEastAsia"/>
          <w:kern w:val="2"/>
          <w:sz w:val="24"/>
          <w:szCs w:val="22"/>
        </w:rPr>
        <w:t>4）供应商与采购人、其他供应商恶意串通的；</w:t>
      </w:r>
    </w:p>
    <w:p>
      <w:pPr>
        <w:snapToGrid w:val="0"/>
        <w:spacing w:line="360" w:lineRule="auto"/>
        <w:ind w:firstLine="435"/>
        <w:textAlignment w:val="baseline"/>
        <w:rPr>
          <w:rFonts w:cs="Times New Roman" w:asciiTheme="minorEastAsia" w:hAnsiTheme="minorEastAsia" w:eastAsiaTheme="minorEastAsia"/>
          <w:kern w:val="2"/>
          <w:sz w:val="24"/>
          <w:szCs w:val="22"/>
        </w:rPr>
      </w:pPr>
      <w:r>
        <w:rPr>
          <w:rFonts w:hint="eastAsia" w:cs="Times New Roman" w:asciiTheme="minorEastAsia" w:hAnsiTheme="minorEastAsia" w:eastAsiaTheme="minorEastAsia"/>
          <w:kern w:val="2"/>
          <w:sz w:val="24"/>
          <w:szCs w:val="22"/>
        </w:rPr>
        <w:t>（</w:t>
      </w:r>
      <w:r>
        <w:rPr>
          <w:rFonts w:cs="Times New Roman" w:asciiTheme="minorEastAsia" w:hAnsiTheme="minorEastAsia" w:eastAsiaTheme="minorEastAsia"/>
          <w:kern w:val="2"/>
          <w:sz w:val="24"/>
          <w:szCs w:val="22"/>
        </w:rPr>
        <w:t>5）供应商须知前附表中规定的其他不予退还磋商保证金的情形。</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注：如磋商保证金采用第二类、第三类形式，出现以上情形的，由受益人向开立人申请索赔。</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4.</w:t>
      </w:r>
      <w:r>
        <w:rPr>
          <w:rFonts w:hint="eastAsia" w:asciiTheme="minorEastAsia" w:hAnsiTheme="minorEastAsia" w:eastAsiaTheme="minorEastAsia"/>
          <w:b/>
          <w:sz w:val="24"/>
        </w:rPr>
        <w:t>磋商有效期</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14.1磋商有效期为从响应文件提交截止之日算起的日历天数，磋商有效期详见</w:t>
      </w:r>
      <w:r>
        <w:rPr>
          <w:rFonts w:asciiTheme="minorEastAsia" w:hAnsiTheme="minorEastAsia" w:eastAsiaTheme="minorEastAsia"/>
          <w:sz w:val="24"/>
          <w:u w:val="single" w:color="000000"/>
        </w:rPr>
        <w:t>供应商须知前附表</w:t>
      </w:r>
      <w:r>
        <w:rPr>
          <w:rFonts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14.2在磋商有效期内，供应商的磋商保持有效，供应商不得要求撤销或修改其响应文件。磋商有效期不满足要求的响应，其响应文件将被认定为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14.3为保证有充分时间签订合同，采购人可根据实际情况，在原磋商有效期截止之前，要求供应商延长磋商有效期。接受该要求的供应商将不会被要求和允许修正其响应文件。供应商可以拒绝延长磋商有效期的要求，且不承担任何责任。上述要求和答复都应以书面形式提交。</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5.</w:t>
      </w:r>
      <w:r>
        <w:rPr>
          <w:rFonts w:hint="eastAsia" w:asciiTheme="minorEastAsia" w:hAnsiTheme="minorEastAsia" w:eastAsiaTheme="minorEastAsia"/>
          <w:b/>
          <w:sz w:val="24"/>
        </w:rPr>
        <w:t>响应文件的制作</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15.</w:t>
      </w:r>
      <w:r>
        <w:rPr>
          <w:rFonts w:hint="eastAsia" w:asciiTheme="minorEastAsia" w:hAnsiTheme="minorEastAsia" w:eastAsiaTheme="minorEastAsia"/>
          <w:sz w:val="24"/>
        </w:rPr>
        <w:t>1</w:t>
      </w:r>
      <w:r>
        <w:rPr>
          <w:rFonts w:asciiTheme="minorEastAsia" w:hAnsiTheme="minorEastAsia" w:eastAsiaTheme="minorEastAsia"/>
          <w:sz w:val="24"/>
        </w:rPr>
        <w:t>因</w:t>
      </w:r>
      <w:r>
        <w:rPr>
          <w:rFonts w:hint="eastAsia" w:asciiTheme="minorEastAsia" w:hAnsiTheme="minorEastAsia" w:eastAsiaTheme="minorEastAsia"/>
          <w:sz w:val="24"/>
        </w:rPr>
        <w:t>供应商</w:t>
      </w:r>
      <w:r>
        <w:rPr>
          <w:rFonts w:asciiTheme="minorEastAsia" w:hAnsiTheme="minorEastAsia" w:eastAsiaTheme="minorEastAsia"/>
          <w:sz w:val="24"/>
        </w:rPr>
        <w:t>自身原因而导致</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rPr>
        <w:t>无效的</w:t>
      </w:r>
      <w:r>
        <w:rPr>
          <w:rFonts w:asciiTheme="minorEastAsia" w:hAnsiTheme="minorEastAsia" w:eastAsiaTheme="minorEastAsia"/>
          <w:sz w:val="24"/>
        </w:rPr>
        <w:t>，</w:t>
      </w:r>
      <w:r>
        <w:rPr>
          <w:rFonts w:hint="eastAsia" w:asciiTheme="minorEastAsia" w:hAnsiTheme="minorEastAsia" w:eastAsiaTheme="minorEastAsia"/>
          <w:sz w:val="24"/>
        </w:rPr>
        <w:t>供应商</w:t>
      </w:r>
      <w:r>
        <w:rPr>
          <w:rFonts w:asciiTheme="minorEastAsia" w:hAnsiTheme="minorEastAsia" w:eastAsiaTheme="minorEastAsia"/>
          <w:sz w:val="24"/>
        </w:rPr>
        <w:t>自行承担由此导致的全部责任。</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5.</w:t>
      </w:r>
      <w:r>
        <w:rPr>
          <w:rFonts w:hint="eastAsia" w:asciiTheme="minorEastAsia" w:hAnsiTheme="minorEastAsia" w:eastAsiaTheme="minorEastAsia"/>
          <w:sz w:val="24"/>
        </w:rPr>
        <w:t>2磋商现场提交的其他材料要求详见</w:t>
      </w:r>
      <w:r>
        <w:rPr>
          <w:rFonts w:hint="eastAsia" w:asciiTheme="minorEastAsia" w:hAnsiTheme="minorEastAsia" w:eastAsiaTheme="minorEastAsia"/>
          <w:sz w:val="24"/>
          <w:u w:val="single" w:color="000000"/>
        </w:rPr>
        <w:t>供应商须知前附表</w:t>
      </w:r>
      <w:r>
        <w:rPr>
          <w:rFonts w:hint="eastAsia" w:asciiTheme="minorEastAsia" w:hAnsiTheme="minorEastAsia" w:eastAsiaTheme="minorEastAsia"/>
          <w:sz w:val="24"/>
        </w:rPr>
        <w:t>。</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6.</w:t>
      </w:r>
      <w:r>
        <w:rPr>
          <w:rFonts w:hint="eastAsia" w:asciiTheme="minorEastAsia" w:hAnsiTheme="minorEastAsia" w:eastAsiaTheme="minorEastAsia"/>
          <w:b/>
          <w:sz w:val="24"/>
        </w:rPr>
        <w:t>响应文件提交截止时间</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16.1供应商应在</w:t>
      </w:r>
      <w:r>
        <w:rPr>
          <w:rFonts w:asciiTheme="minorEastAsia" w:hAnsiTheme="minorEastAsia" w:eastAsiaTheme="minorEastAsia"/>
          <w:sz w:val="24"/>
          <w:u w:val="single" w:color="000000"/>
        </w:rPr>
        <w:t>供应商须知前附表</w:t>
      </w:r>
      <w:r>
        <w:rPr>
          <w:rFonts w:asciiTheme="minorEastAsia" w:hAnsiTheme="minorEastAsia" w:eastAsiaTheme="minorEastAsia"/>
          <w:sz w:val="24"/>
        </w:rPr>
        <w:t>中规定的</w:t>
      </w:r>
      <w:r>
        <w:rPr>
          <w:rFonts w:hint="eastAsia" w:asciiTheme="minorEastAsia" w:hAnsiTheme="minorEastAsia" w:eastAsiaTheme="minorEastAsia"/>
          <w:sz w:val="24"/>
        </w:rPr>
        <w:t>响应文件提交</w:t>
      </w:r>
      <w:r>
        <w:rPr>
          <w:rFonts w:asciiTheme="minorEastAsia" w:hAnsiTheme="minorEastAsia" w:eastAsiaTheme="minorEastAsia"/>
          <w:sz w:val="24"/>
        </w:rPr>
        <w:t>截止时间前，提交</w:t>
      </w:r>
      <w:r>
        <w:rPr>
          <w:rFonts w:hint="eastAsia" w:asciiTheme="minorEastAsia" w:hAnsiTheme="minorEastAsia" w:eastAsiaTheme="minorEastAsia"/>
          <w:sz w:val="24"/>
        </w:rPr>
        <w:t>纸质版</w:t>
      </w:r>
      <w:r>
        <w:rPr>
          <w:rFonts w:asciiTheme="minorEastAsia" w:hAnsiTheme="minorEastAsia" w:eastAsiaTheme="minorEastAsia"/>
          <w:sz w:val="24"/>
        </w:rPr>
        <w:t>响应文件。</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16.</w:t>
      </w:r>
      <w:r>
        <w:rPr>
          <w:rFonts w:hint="eastAsia" w:asciiTheme="minorEastAsia" w:hAnsiTheme="minorEastAsia" w:eastAsiaTheme="minorEastAsia"/>
          <w:sz w:val="24"/>
        </w:rPr>
        <w:t>2</w:t>
      </w:r>
      <w:r>
        <w:rPr>
          <w:rFonts w:asciiTheme="minorEastAsia" w:hAnsiTheme="minorEastAsia" w:eastAsiaTheme="minorEastAsia"/>
          <w:sz w:val="24"/>
        </w:rPr>
        <w:t>采购人延迟</w:t>
      </w:r>
      <w:r>
        <w:rPr>
          <w:rFonts w:hint="eastAsia" w:asciiTheme="minorEastAsia" w:hAnsiTheme="minorEastAsia" w:eastAsiaTheme="minorEastAsia"/>
          <w:sz w:val="24"/>
        </w:rPr>
        <w:t>响应文件提交截止时间的</w:t>
      </w:r>
      <w:r>
        <w:rPr>
          <w:rFonts w:asciiTheme="minorEastAsia" w:hAnsiTheme="minorEastAsia" w:eastAsiaTheme="minorEastAsia"/>
          <w:sz w:val="24"/>
        </w:rPr>
        <w:t>。</w:t>
      </w:r>
      <w:r>
        <w:rPr>
          <w:rFonts w:hint="eastAsia" w:asciiTheme="minorEastAsia" w:hAnsiTheme="minorEastAsia" w:eastAsiaTheme="minorEastAsia"/>
          <w:sz w:val="24"/>
        </w:rPr>
        <w:t>在此情况下，</w:t>
      </w:r>
      <w:r>
        <w:rPr>
          <w:rFonts w:asciiTheme="minorEastAsia" w:hAnsiTheme="minorEastAsia" w:eastAsiaTheme="minorEastAsia"/>
          <w:sz w:val="24"/>
        </w:rPr>
        <w:t>采购人、供应商受</w:t>
      </w:r>
      <w:r>
        <w:rPr>
          <w:rFonts w:hint="eastAsia" w:asciiTheme="minorEastAsia" w:hAnsiTheme="minorEastAsia" w:eastAsiaTheme="minorEastAsia"/>
          <w:sz w:val="24"/>
        </w:rPr>
        <w:t>响应文件提交截止时间</w:t>
      </w:r>
      <w:r>
        <w:rPr>
          <w:rFonts w:asciiTheme="minorEastAsia" w:hAnsiTheme="minorEastAsia" w:eastAsiaTheme="minorEastAsia"/>
          <w:sz w:val="24"/>
        </w:rPr>
        <w:t>制约的所有权利和义务均应延长至新的截止时间。</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17</w:t>
      </w:r>
      <w:r>
        <w:rPr>
          <w:rFonts w:asciiTheme="minorEastAsia" w:hAnsiTheme="minorEastAsia" w:eastAsiaTheme="minorEastAsia"/>
          <w:b/>
          <w:sz w:val="24"/>
        </w:rPr>
        <w:t>.</w:t>
      </w:r>
      <w:r>
        <w:rPr>
          <w:rFonts w:hint="eastAsia" w:asciiTheme="minorEastAsia" w:hAnsiTheme="minorEastAsia" w:eastAsiaTheme="minorEastAsia"/>
          <w:b/>
          <w:sz w:val="24"/>
        </w:rPr>
        <w:t>磋商小组</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17</w:t>
      </w:r>
      <w:r>
        <w:rPr>
          <w:rFonts w:asciiTheme="minorEastAsia" w:hAnsiTheme="minorEastAsia" w:eastAsiaTheme="minorEastAsia"/>
          <w:sz w:val="24"/>
        </w:rPr>
        <w:t>.1本项目将依法组建磋商小组，磋商小组成员由3人以上单数组成，磋商小组及其成员应当依照政府采购的有关规定履行相关职责和义务。</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17</w:t>
      </w:r>
      <w:r>
        <w:rPr>
          <w:rFonts w:asciiTheme="minorEastAsia" w:hAnsiTheme="minorEastAsia" w:eastAsiaTheme="minorEastAsia"/>
          <w:sz w:val="24"/>
        </w:rPr>
        <w:t>.2磋商小组依法对响应文件进行评审，并根据磋商文件规定的程序、评定成交的标准等事项与实质性响应磋商文件要求的供应商进行磋商。</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17</w:t>
      </w:r>
      <w:r>
        <w:rPr>
          <w:rFonts w:asciiTheme="minorEastAsia" w:hAnsiTheme="minorEastAsia" w:eastAsiaTheme="minorEastAsia"/>
          <w:sz w:val="24"/>
        </w:rPr>
        <w:t>.3磋商小组应当从质量和服务均能满足磋商文件实质性响应要求的供应商中，按照评审</w:t>
      </w:r>
      <w:r>
        <w:rPr>
          <w:rFonts w:hint="eastAsia" w:asciiTheme="minorEastAsia" w:hAnsiTheme="minorEastAsia" w:eastAsiaTheme="minorEastAsia"/>
          <w:sz w:val="24"/>
        </w:rPr>
        <w:t>方</w:t>
      </w:r>
      <w:r>
        <w:rPr>
          <w:rFonts w:asciiTheme="minorEastAsia" w:hAnsiTheme="minorEastAsia" w:eastAsiaTheme="minorEastAsia"/>
          <w:sz w:val="24"/>
        </w:rPr>
        <w:t>法</w:t>
      </w:r>
      <w:r>
        <w:rPr>
          <w:rFonts w:hint="eastAsia" w:asciiTheme="minorEastAsia" w:hAnsiTheme="minorEastAsia" w:eastAsiaTheme="minorEastAsia"/>
          <w:sz w:val="24"/>
        </w:rPr>
        <w:t>和标准推荐</w:t>
      </w:r>
      <w:r>
        <w:rPr>
          <w:rFonts w:asciiTheme="minorEastAsia" w:hAnsiTheme="minorEastAsia" w:eastAsiaTheme="minorEastAsia"/>
          <w:sz w:val="24"/>
        </w:rPr>
        <w:t>成交候选供应商，并编写</w:t>
      </w:r>
      <w:r>
        <w:rPr>
          <w:rFonts w:hint="eastAsia" w:asciiTheme="minorEastAsia" w:hAnsiTheme="minorEastAsia" w:eastAsiaTheme="minorEastAsia"/>
          <w:sz w:val="24"/>
        </w:rPr>
        <w:t>评审</w:t>
      </w:r>
      <w:r>
        <w:rPr>
          <w:rFonts w:asciiTheme="minorEastAsia" w:hAnsiTheme="minorEastAsia" w:eastAsiaTheme="minorEastAsia"/>
          <w:sz w:val="24"/>
        </w:rPr>
        <w:t>报告。</w:t>
      </w:r>
    </w:p>
    <w:p>
      <w:pPr>
        <w:snapToGrid w:val="0"/>
        <w:spacing w:line="360" w:lineRule="auto"/>
        <w:ind w:firstLine="437"/>
        <w:textAlignment w:val="baseline"/>
        <w:rPr>
          <w:rFonts w:asciiTheme="minorEastAsia" w:hAnsiTheme="minorEastAsia" w:eastAsiaTheme="minorEastAsia"/>
          <w:b/>
          <w:sz w:val="24"/>
        </w:rPr>
      </w:pPr>
      <w:r>
        <w:rPr>
          <w:rFonts w:asciiTheme="minorEastAsia" w:hAnsiTheme="minorEastAsia" w:eastAsiaTheme="minorEastAsia"/>
          <w:b/>
          <w:sz w:val="24"/>
        </w:rPr>
        <w:t>1</w:t>
      </w:r>
      <w:r>
        <w:rPr>
          <w:rFonts w:hint="eastAsia" w:asciiTheme="minorEastAsia" w:hAnsiTheme="minorEastAsia" w:eastAsiaTheme="minorEastAsia"/>
          <w:b/>
          <w:sz w:val="24"/>
        </w:rPr>
        <w:t>8</w:t>
      </w:r>
      <w:r>
        <w:rPr>
          <w:rFonts w:asciiTheme="minorEastAsia" w:hAnsiTheme="minorEastAsia" w:eastAsiaTheme="minorEastAsia"/>
          <w:b/>
          <w:sz w:val="24"/>
        </w:rPr>
        <w:t>.响应文件的评审与磋商</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w:t>
      </w:r>
      <w:r>
        <w:rPr>
          <w:rFonts w:hint="eastAsia" w:asciiTheme="minorEastAsia" w:hAnsiTheme="minorEastAsia" w:eastAsiaTheme="minorEastAsia"/>
          <w:sz w:val="24"/>
        </w:rPr>
        <w:t>1采购人将在</w:t>
      </w:r>
      <w:r>
        <w:rPr>
          <w:rFonts w:asciiTheme="minorEastAsia" w:hAnsiTheme="minorEastAsia" w:eastAsiaTheme="minorEastAsia"/>
          <w:sz w:val="24"/>
          <w:u w:val="single" w:color="000000"/>
        </w:rPr>
        <w:t>供应商须知前附表</w:t>
      </w:r>
      <w:r>
        <w:rPr>
          <w:rFonts w:hint="eastAsia" w:asciiTheme="minorEastAsia" w:hAnsiTheme="minorEastAsia" w:eastAsiaTheme="minorEastAsia"/>
          <w:sz w:val="24"/>
        </w:rPr>
        <w:t>规定的时间和地点组织磋商。</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18.2竞争性磋商活动采用综合评分法评审。</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综合评分法，是指响应文件满足磋商文件全部实质性要求且按评审因素的量化指标评审得分最高的供应商为成交候选供应商的评审方法。</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18.3磋商小组将按照磋商文件规定的</w:t>
      </w:r>
      <w:r>
        <w:rPr>
          <w:rFonts w:asciiTheme="minorEastAsia" w:hAnsiTheme="minorEastAsia" w:eastAsiaTheme="minorEastAsia"/>
          <w:sz w:val="24"/>
        </w:rPr>
        <w:t>评审</w:t>
      </w:r>
      <w:r>
        <w:rPr>
          <w:rFonts w:hint="eastAsia" w:asciiTheme="minorEastAsia" w:hAnsiTheme="minorEastAsia" w:eastAsiaTheme="minorEastAsia"/>
          <w:sz w:val="24"/>
        </w:rPr>
        <w:t>方</w:t>
      </w:r>
      <w:r>
        <w:rPr>
          <w:rFonts w:asciiTheme="minorEastAsia" w:hAnsiTheme="minorEastAsia" w:eastAsiaTheme="minorEastAsia"/>
          <w:sz w:val="24"/>
        </w:rPr>
        <w:t>法</w:t>
      </w:r>
      <w:r>
        <w:rPr>
          <w:rFonts w:hint="eastAsia" w:asciiTheme="minorEastAsia" w:hAnsiTheme="minorEastAsia" w:eastAsiaTheme="minorEastAsia"/>
          <w:sz w:val="24"/>
        </w:rPr>
        <w:t>和标准对供应商独立进行评审。评审程序如下：</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18.3.1</w:t>
      </w:r>
      <w:r>
        <w:rPr>
          <w:rFonts w:hint="eastAsia" w:asciiTheme="minorEastAsia" w:hAnsiTheme="minorEastAsia" w:eastAsiaTheme="minorEastAsia"/>
          <w:b/>
          <w:sz w:val="24"/>
        </w:rPr>
        <w:t>初审</w:t>
      </w:r>
      <w:r>
        <w:rPr>
          <w:rFonts w:hint="eastAsia" w:asciiTheme="minorEastAsia" w:hAnsiTheme="minorEastAsia" w:eastAsiaTheme="minorEastAsia"/>
          <w:sz w:val="24"/>
        </w:rPr>
        <w:t>。磋商小组对供应商必须满足和实质性响应的内容进行评审，供应商未实质性响应磋商文件要求导致响应无效的，磋商小组将以书面询标的方式告知有关供应商。</w:t>
      </w:r>
    </w:p>
    <w:p>
      <w:pPr>
        <w:snapToGrid w:val="0"/>
        <w:spacing w:line="360" w:lineRule="auto"/>
        <w:ind w:firstLine="470" w:firstLineChars="196"/>
        <w:textAlignment w:val="baseline"/>
        <w:rPr>
          <w:rFonts w:asciiTheme="minorEastAsia" w:hAnsiTheme="minorEastAsia" w:eastAsiaTheme="minorEastAsia"/>
          <w:sz w:val="24"/>
        </w:rPr>
      </w:pPr>
      <w:r>
        <w:rPr>
          <w:rFonts w:hint="eastAsia" w:asciiTheme="minorEastAsia" w:hAnsiTheme="minorEastAsia" w:eastAsiaTheme="minorEastAsia"/>
          <w:sz w:val="24"/>
        </w:rPr>
        <w:t>采购人将在响应文件提交截止时间后至评审结束前查询供应商的信用记录。供应商存在不良信用记录的，其响应文件将被认定为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snapToGrid w:val="0"/>
        <w:spacing w:line="360" w:lineRule="auto"/>
        <w:ind w:firstLine="470" w:firstLineChars="196"/>
        <w:textAlignment w:val="baseline"/>
        <w:rPr>
          <w:rFonts w:asciiTheme="minorEastAsia" w:hAnsiTheme="minorEastAsia" w:eastAsiaTheme="minorEastAsia"/>
          <w:sz w:val="24"/>
        </w:rPr>
      </w:pPr>
      <w:r>
        <w:rPr>
          <w:rFonts w:hint="eastAsia" w:asciiTheme="minorEastAsia" w:hAnsiTheme="minorEastAsia" w:eastAsiaTheme="minorEastAsia"/>
          <w:sz w:val="24"/>
        </w:rPr>
        <w:t>18.3.1.1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snapToGrid w:val="0"/>
        <w:spacing w:line="360" w:lineRule="auto"/>
        <w:ind w:firstLine="360" w:firstLineChars="150"/>
        <w:textAlignment w:val="baseline"/>
        <w:rPr>
          <w:rFonts w:asciiTheme="minorEastAsia" w:hAnsiTheme="minorEastAsia" w:eastAsiaTheme="minorEastAsia"/>
          <w:sz w:val="24"/>
        </w:rPr>
      </w:pPr>
      <w:r>
        <w:rPr>
          <w:rFonts w:hint="eastAsia" w:asciiTheme="minorEastAsia" w:hAnsiTheme="minorEastAsia" w:eastAsiaTheme="minorEastAsia"/>
          <w:sz w:val="24"/>
        </w:rPr>
        <w:t>以联合体形式参加磋商的，联合体任何成员存在以上不良信用记录的，联合体磋商将被认定为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snapToGrid w:val="0"/>
        <w:spacing w:line="360" w:lineRule="auto"/>
        <w:ind w:firstLine="470" w:firstLineChars="196"/>
        <w:textAlignment w:val="baseline"/>
        <w:rPr>
          <w:rFonts w:asciiTheme="minorEastAsia" w:hAnsiTheme="minorEastAsia" w:eastAsiaTheme="minorEastAsia"/>
          <w:sz w:val="24"/>
        </w:rPr>
      </w:pPr>
      <w:r>
        <w:rPr>
          <w:rFonts w:hint="eastAsia" w:asciiTheme="minorEastAsia" w:hAnsiTheme="minorEastAsia" w:eastAsiaTheme="minorEastAsia"/>
          <w:sz w:val="24"/>
        </w:rPr>
        <w:t>18.3.1.2信用信息查询渠道：中国政府采购网（www.ccgp.gov.cn）、“信用中国”网站（www.creditchina.gov.cn）、国家企业信用信息公示系统（</w:t>
      </w:r>
      <w:r>
        <w:rPr>
          <w:rFonts w:asciiTheme="minorEastAsia" w:hAnsiTheme="minorEastAsia" w:eastAsiaTheme="minorEastAsia"/>
          <w:sz w:val="24"/>
        </w:rPr>
        <w:t>www.gsxt.gov.cn</w:t>
      </w:r>
      <w:r>
        <w:rPr>
          <w:rFonts w:hint="eastAsia" w:asciiTheme="minorEastAsia" w:hAnsiTheme="minorEastAsia" w:eastAsiaTheme="minorEastAsia"/>
          <w:sz w:val="24"/>
        </w:rPr>
        <w:t>）。</w:t>
      </w:r>
    </w:p>
    <w:p>
      <w:pPr>
        <w:snapToGrid w:val="0"/>
        <w:spacing w:line="360" w:lineRule="auto"/>
        <w:ind w:firstLine="472" w:firstLineChars="196"/>
        <w:textAlignment w:val="baseline"/>
        <w:rPr>
          <w:rFonts w:asciiTheme="minorEastAsia" w:hAnsiTheme="minorEastAsia" w:eastAsiaTheme="minorEastAsia"/>
          <w:sz w:val="24"/>
        </w:rPr>
      </w:pPr>
      <w:r>
        <w:rPr>
          <w:rFonts w:hint="eastAsia" w:asciiTheme="minorEastAsia" w:hAnsiTheme="minorEastAsia" w:eastAsiaTheme="minorEastAsia"/>
          <w:b/>
          <w:sz w:val="24"/>
        </w:rPr>
        <w:t>注：</w:t>
      </w:r>
      <w:r>
        <w:rPr>
          <w:rFonts w:hint="eastAsia" w:asciiTheme="minorEastAsia" w:hAnsiTheme="minorEastAsia" w:eastAsiaTheme="minorEastAsia"/>
          <w:sz w:val="24"/>
        </w:rPr>
        <w:t>企业经营异常名录以国家企业信用信息公示系统查询结果为准。</w:t>
      </w:r>
    </w:p>
    <w:p>
      <w:pPr>
        <w:snapToGrid w:val="0"/>
        <w:spacing w:line="360" w:lineRule="auto"/>
        <w:ind w:firstLine="470" w:firstLineChars="196"/>
        <w:textAlignment w:val="baseline"/>
        <w:rPr>
          <w:rFonts w:asciiTheme="minorEastAsia" w:hAnsiTheme="minorEastAsia" w:eastAsiaTheme="minorEastAsia"/>
          <w:sz w:val="24"/>
        </w:rPr>
      </w:pPr>
      <w:r>
        <w:rPr>
          <w:rFonts w:hint="eastAsia" w:asciiTheme="minorEastAsia" w:hAnsiTheme="minorEastAsia" w:eastAsiaTheme="minorEastAsia"/>
          <w:sz w:val="24"/>
        </w:rPr>
        <w:t>18.3.1.3信用信息记录方式：采购人工作人员将查询网页打印、签字并存档备查。供应商不良信用记录以采购人查询结果为准。</w:t>
      </w:r>
    </w:p>
    <w:p>
      <w:pPr>
        <w:snapToGrid w:val="0"/>
        <w:spacing w:line="360" w:lineRule="auto"/>
        <w:ind w:firstLine="470" w:firstLineChars="196"/>
        <w:textAlignment w:val="baseline"/>
        <w:rPr>
          <w:rFonts w:asciiTheme="minorEastAsia" w:hAnsiTheme="minorEastAsia" w:eastAsiaTheme="minorEastAsia"/>
          <w:sz w:val="24"/>
        </w:rPr>
      </w:pPr>
      <w:r>
        <w:rPr>
          <w:rFonts w:hint="eastAsia" w:asciiTheme="minorEastAsia" w:hAnsiTheme="minorEastAsia" w:eastAsiaTheme="minorEastAsia"/>
          <w:sz w:val="24"/>
        </w:rPr>
        <w:t>在本磋商文件规定的查询时间之外，网站信息发生的任何变更均不作为初审依据。</w:t>
      </w:r>
    </w:p>
    <w:p>
      <w:pPr>
        <w:snapToGrid w:val="0"/>
        <w:spacing w:line="360" w:lineRule="auto"/>
        <w:ind w:firstLine="470" w:firstLineChars="196"/>
        <w:textAlignment w:val="baseline"/>
        <w:rPr>
          <w:rFonts w:asciiTheme="minorEastAsia" w:hAnsiTheme="minorEastAsia" w:eastAsiaTheme="minorEastAsia"/>
          <w:sz w:val="24"/>
        </w:rPr>
      </w:pPr>
      <w:r>
        <w:rPr>
          <w:rFonts w:hint="eastAsia" w:asciiTheme="minorEastAsia" w:hAnsiTheme="minorEastAsia" w:eastAsiaTheme="minorEastAsia"/>
          <w:sz w:val="24"/>
        </w:rPr>
        <w:t>供应商自行提供的与网站信息不一致的其他证明材料亦不作为资格审查依据。</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18.3.2</w:t>
      </w:r>
      <w:r>
        <w:rPr>
          <w:rFonts w:hint="eastAsia" w:asciiTheme="minorEastAsia" w:hAnsiTheme="minorEastAsia" w:eastAsiaTheme="minorEastAsia"/>
          <w:b/>
          <w:sz w:val="24"/>
        </w:rPr>
        <w:t>磋商</w:t>
      </w:r>
      <w:r>
        <w:rPr>
          <w:rFonts w:hint="eastAsia" w:asciiTheme="minorEastAsia" w:hAnsiTheme="minorEastAsia" w:eastAsiaTheme="minorEastAsia"/>
          <w:sz w:val="24"/>
        </w:rPr>
        <w:t>。初审合格后，磋商小组将按响应文件提交顺序集中与单一供应商分别进行磋商，并给予所有参加磋商的供应商平等的磋商机会。</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18.3.3</w:t>
      </w:r>
      <w:r>
        <w:rPr>
          <w:rFonts w:asciiTheme="minorEastAsia" w:hAnsiTheme="minorEastAsia" w:eastAsiaTheme="minorEastAsia"/>
          <w:b/>
          <w:sz w:val="24"/>
        </w:rPr>
        <w:t>报价</w:t>
      </w:r>
      <w:r>
        <w:rPr>
          <w:rFonts w:hint="eastAsia" w:asciiTheme="minorEastAsia" w:hAnsiTheme="minorEastAsia" w:eastAsiaTheme="minorEastAsia"/>
          <w:sz w:val="24"/>
        </w:rPr>
        <w:t>。</w:t>
      </w:r>
      <w:r>
        <w:rPr>
          <w:rFonts w:asciiTheme="minorEastAsia" w:hAnsiTheme="minorEastAsia" w:eastAsiaTheme="minorEastAsia"/>
          <w:sz w:val="24"/>
        </w:rPr>
        <w:t>磋商结束后，磋商小组应当要求所有</w:t>
      </w:r>
      <w:r>
        <w:rPr>
          <w:rFonts w:hint="eastAsia" w:asciiTheme="minorEastAsia" w:hAnsiTheme="minorEastAsia" w:eastAsiaTheme="minorEastAsia"/>
          <w:sz w:val="24"/>
        </w:rPr>
        <w:t>实质性响应</w:t>
      </w:r>
      <w:r>
        <w:rPr>
          <w:rFonts w:asciiTheme="minorEastAsia" w:hAnsiTheme="minorEastAsia" w:eastAsiaTheme="minorEastAsia"/>
          <w:sz w:val="24"/>
        </w:rPr>
        <w:t>的供应商在规定时间内提交最后报价</w:t>
      </w:r>
      <w:r>
        <w:rPr>
          <w:rFonts w:hint="eastAsia"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18.3.4</w:t>
      </w:r>
      <w:r>
        <w:rPr>
          <w:rFonts w:hint="eastAsia" w:asciiTheme="minorEastAsia" w:hAnsiTheme="minorEastAsia" w:eastAsiaTheme="minorEastAsia"/>
          <w:b/>
          <w:sz w:val="24"/>
        </w:rPr>
        <w:t>综合评分</w:t>
      </w:r>
      <w:r>
        <w:rPr>
          <w:rFonts w:hint="eastAsia" w:asciiTheme="minorEastAsia" w:hAnsiTheme="minorEastAsia" w:eastAsiaTheme="minorEastAsia"/>
          <w:sz w:val="24"/>
        </w:rPr>
        <w:t>。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18.4相关说明。</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18.4.1为保证磋商活动顺利进行，供应商可派相关技术人员进行网上答疑；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18.4.2磋</w:t>
      </w:r>
      <w:r>
        <w:rPr>
          <w:rFonts w:asciiTheme="minorEastAsia" w:hAnsiTheme="minorEastAsia" w:eastAsiaTheme="minorEastAsia"/>
          <w:sz w:val="24"/>
        </w:rPr>
        <w:t>商小组根据与</w:t>
      </w:r>
      <w:r>
        <w:rPr>
          <w:rFonts w:hint="eastAsia" w:asciiTheme="minorEastAsia" w:hAnsiTheme="minorEastAsia" w:eastAsiaTheme="minorEastAsia"/>
          <w:sz w:val="24"/>
        </w:rPr>
        <w:t>供应商</w:t>
      </w:r>
      <w:r>
        <w:rPr>
          <w:rFonts w:asciiTheme="minorEastAsia" w:hAnsiTheme="minorEastAsia" w:eastAsiaTheme="minorEastAsia"/>
          <w:sz w:val="24"/>
        </w:rPr>
        <w:t>磋商情况可能实质性变动</w:t>
      </w:r>
      <w:r>
        <w:rPr>
          <w:rFonts w:hint="eastAsia" w:asciiTheme="minorEastAsia" w:hAnsiTheme="minorEastAsia" w:eastAsiaTheme="minorEastAsia"/>
          <w:sz w:val="24"/>
        </w:rPr>
        <w:t>磋商文件</w:t>
      </w:r>
      <w:r>
        <w:rPr>
          <w:rFonts w:asciiTheme="minorEastAsia" w:hAnsiTheme="minorEastAsia" w:eastAsiaTheme="minorEastAsia"/>
          <w:sz w:val="24"/>
        </w:rPr>
        <w:t>的内容，包括采购需求中的技术、服务要求以及合同草案条款。磋商文件有实质性变动的，</w:t>
      </w:r>
      <w:r>
        <w:rPr>
          <w:rFonts w:hint="eastAsia" w:asciiTheme="minorEastAsia" w:hAnsiTheme="minorEastAsia" w:eastAsiaTheme="minorEastAsia"/>
          <w:sz w:val="24"/>
        </w:rPr>
        <w:t>经采购人代表确认作为磋商文件的有效组成部分，</w:t>
      </w:r>
      <w:r>
        <w:rPr>
          <w:rFonts w:asciiTheme="minorEastAsia" w:hAnsiTheme="minorEastAsia" w:eastAsiaTheme="minorEastAsia"/>
          <w:sz w:val="24"/>
        </w:rPr>
        <w:t>磋商小组</w:t>
      </w:r>
      <w:r>
        <w:rPr>
          <w:rFonts w:hint="eastAsia" w:asciiTheme="minorEastAsia" w:hAnsiTheme="minorEastAsia" w:eastAsiaTheme="minorEastAsia"/>
          <w:sz w:val="24"/>
        </w:rPr>
        <w:t>将</w:t>
      </w:r>
      <w:r>
        <w:rPr>
          <w:rFonts w:asciiTheme="minorEastAsia" w:hAnsiTheme="minorEastAsia" w:eastAsiaTheme="minorEastAsia"/>
          <w:sz w:val="24"/>
        </w:rPr>
        <w:t>以书面形式通知所有参加磋商的供应商。</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8</w:t>
      </w:r>
      <w:r>
        <w:rPr>
          <w:rFonts w:asciiTheme="minorEastAsia" w:hAnsiTheme="minorEastAsia" w:eastAsiaTheme="minorEastAsia"/>
          <w:sz w:val="24"/>
        </w:rPr>
        <w:t>.4.3磋商小组发现供应商的报价或者某些分项报价明显低于其他通过初审的供应商的报价，有可能影响产品质量和不能诚信履约的，应当要求其在合理的时间内提供书面说明，必要时提交相关证明材料；供应商不能证明其报价合理性的，其响应文件将被认定为</w:t>
      </w:r>
      <w:r>
        <w:rPr>
          <w:rFonts w:asciiTheme="minorEastAsia" w:hAnsiTheme="minorEastAsia" w:eastAsiaTheme="minorEastAsia"/>
          <w:b/>
          <w:sz w:val="24"/>
        </w:rPr>
        <w:t>响应无效。</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18.4.4</w:t>
      </w:r>
      <w:r>
        <w:rPr>
          <w:rFonts w:asciiTheme="minorEastAsia" w:hAnsiTheme="minorEastAsia" w:eastAsiaTheme="minorEastAsia"/>
          <w:sz w:val="24"/>
        </w:rPr>
        <w:t>无论何种原因，即使供应商</w:t>
      </w:r>
      <w:r>
        <w:rPr>
          <w:rFonts w:hint="eastAsia" w:asciiTheme="minorEastAsia" w:hAnsiTheme="minorEastAsia" w:eastAsiaTheme="minorEastAsia"/>
          <w:sz w:val="24"/>
        </w:rPr>
        <w:t>磋商</w:t>
      </w:r>
      <w:r>
        <w:rPr>
          <w:rFonts w:asciiTheme="minorEastAsia" w:hAnsiTheme="minorEastAsia" w:eastAsiaTheme="minorEastAsia"/>
          <w:sz w:val="24"/>
        </w:rPr>
        <w:t>时携带了证书材料的原件，但响应文件中未提供与之内容完全一致的</w:t>
      </w:r>
      <w:r>
        <w:rPr>
          <w:rFonts w:hint="eastAsia" w:asciiTheme="minorEastAsia" w:hAnsiTheme="minorEastAsia" w:eastAsiaTheme="minorEastAsia"/>
          <w:sz w:val="24"/>
        </w:rPr>
        <w:t>扫描件</w:t>
      </w:r>
      <w:r>
        <w:rPr>
          <w:rFonts w:asciiTheme="minorEastAsia" w:hAnsiTheme="minorEastAsia" w:eastAsiaTheme="minorEastAsia"/>
          <w:sz w:val="24"/>
        </w:rPr>
        <w:t>的，</w:t>
      </w:r>
      <w:r>
        <w:rPr>
          <w:rFonts w:hint="eastAsia" w:asciiTheme="minorEastAsia" w:hAnsiTheme="minorEastAsia" w:eastAsiaTheme="minorEastAsia"/>
          <w:sz w:val="24"/>
        </w:rPr>
        <w:t>磋商</w:t>
      </w:r>
      <w:r>
        <w:rPr>
          <w:rFonts w:asciiTheme="minorEastAsia" w:hAnsiTheme="minorEastAsia" w:eastAsiaTheme="minorEastAsia"/>
          <w:sz w:val="24"/>
        </w:rPr>
        <w:t>小组可以视同其未提供。</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18.4.5磋商</w:t>
      </w:r>
      <w:r>
        <w:rPr>
          <w:rFonts w:asciiTheme="minorEastAsia" w:hAnsiTheme="minorEastAsia" w:eastAsiaTheme="minorEastAsia"/>
          <w:sz w:val="24"/>
        </w:rPr>
        <w:t>小组决定响应文件的响应性及符合性只根据响应文件本身的内容，而不寻求其他外部证据。</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供应商</w:t>
      </w:r>
      <w:r>
        <w:rPr>
          <w:rFonts w:hint="eastAsia" w:asciiTheme="minorEastAsia" w:hAnsiTheme="minorEastAsia" w:eastAsiaTheme="minorEastAsia"/>
          <w:sz w:val="24"/>
        </w:rPr>
        <w:t>授权</w:t>
      </w:r>
      <w:r>
        <w:rPr>
          <w:rFonts w:asciiTheme="minorEastAsia" w:hAnsiTheme="minorEastAsia" w:eastAsiaTheme="minorEastAsia"/>
          <w:sz w:val="24"/>
        </w:rPr>
        <w:t>代表对</w:t>
      </w:r>
      <w:r>
        <w:rPr>
          <w:rFonts w:hint="eastAsia" w:asciiTheme="minorEastAsia" w:hAnsiTheme="minorEastAsia" w:eastAsiaTheme="minorEastAsia"/>
          <w:sz w:val="24"/>
        </w:rPr>
        <w:t>磋商过程</w:t>
      </w:r>
      <w:r>
        <w:rPr>
          <w:rFonts w:asciiTheme="minorEastAsia" w:hAnsiTheme="minorEastAsia" w:eastAsiaTheme="minorEastAsia"/>
          <w:sz w:val="24"/>
        </w:rPr>
        <w:t>有疑义，以及认为采购人相关工作人员有需要回避的情形的，应当场提出询问或者回避申请</w:t>
      </w:r>
      <w:r>
        <w:rPr>
          <w:rFonts w:hint="eastAsia" w:asciiTheme="minorEastAsia" w:hAnsiTheme="minorEastAsia" w:eastAsiaTheme="minorEastAsia"/>
          <w:sz w:val="24"/>
        </w:rPr>
        <w:t>，并说明理由。</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19</w:t>
      </w:r>
      <w:r>
        <w:rPr>
          <w:rFonts w:asciiTheme="minorEastAsia" w:hAnsiTheme="minorEastAsia" w:eastAsiaTheme="minorEastAsia"/>
          <w:b/>
          <w:sz w:val="24"/>
        </w:rPr>
        <w:t>.终止竞争性磋商</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19.1出现下列情况之一时，采购人有权宣布终止竞争性磋商采购，并将理由通知所有供应商：</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（1）有效供应商数量不足，导致本次磋商缺乏竞争的；</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（2）出现影响采购公正的违法、违规行为的；</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（3）因重大变故，采购任务取消的；</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（4）政府采购法律法规规定的其他情形。</w:t>
      </w:r>
    </w:p>
    <w:p>
      <w:pPr>
        <w:snapToGrid w:val="0"/>
        <w:spacing w:line="360" w:lineRule="auto"/>
        <w:ind w:firstLine="437"/>
        <w:textAlignment w:val="baseline"/>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0</w:t>
      </w:r>
      <w:r>
        <w:rPr>
          <w:rFonts w:asciiTheme="minorEastAsia" w:hAnsiTheme="minorEastAsia" w:eastAsiaTheme="minorEastAsia"/>
          <w:b/>
          <w:sz w:val="24"/>
        </w:rPr>
        <w:t>.响应文件的澄清、说明或</w:t>
      </w:r>
      <w:r>
        <w:rPr>
          <w:rFonts w:hint="eastAsia" w:asciiTheme="minorEastAsia" w:hAnsiTheme="minorEastAsia" w:eastAsiaTheme="minorEastAsia"/>
          <w:b/>
          <w:sz w:val="24"/>
        </w:rPr>
        <w:t>更正</w:t>
      </w:r>
    </w:p>
    <w:p>
      <w:pPr>
        <w:snapToGrid w:val="0"/>
        <w:spacing w:line="360" w:lineRule="auto"/>
        <w:ind w:firstLine="470" w:firstLineChars="196"/>
        <w:textAlignment w:val="baseline"/>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0.1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snapToGrid w:val="0"/>
        <w:spacing w:line="360" w:lineRule="auto"/>
        <w:ind w:firstLine="470" w:firstLineChars="196"/>
        <w:textAlignment w:val="baseline"/>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0.2磋商小组要求供应商澄清、说明或者更正响应文件应当以书面形式（询标）作出。供应商的澄清、说明或者更正应当由法定代表人或其授权代表签字或者加盖公章。</w:t>
      </w:r>
    </w:p>
    <w:p>
      <w:pPr>
        <w:snapToGrid w:val="0"/>
        <w:spacing w:line="360" w:lineRule="auto"/>
        <w:ind w:firstLine="437"/>
        <w:textAlignment w:val="baseline"/>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1</w:t>
      </w:r>
      <w:r>
        <w:rPr>
          <w:rFonts w:asciiTheme="minorEastAsia" w:hAnsiTheme="minorEastAsia" w:eastAsiaTheme="minorEastAsia"/>
          <w:b/>
          <w:sz w:val="24"/>
        </w:rPr>
        <w:t>.最后报价</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21.1</w:t>
      </w:r>
      <w:r>
        <w:rPr>
          <w:rFonts w:asciiTheme="minorEastAsia" w:hAnsiTheme="minorEastAsia" w:eastAsiaTheme="minorEastAsia"/>
          <w:sz w:val="24"/>
        </w:rPr>
        <w:t>磋商并不限定只进行二轮报价，如果磋商小组认为有必要，可以要求供应商进行多轮报价。</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21.2</w:t>
      </w:r>
      <w:r>
        <w:rPr>
          <w:rFonts w:asciiTheme="minorEastAsia" w:hAnsiTheme="minorEastAsia" w:eastAsiaTheme="minorEastAsia"/>
          <w:sz w:val="24"/>
        </w:rPr>
        <w:t>在磋商内容不做实质性变更或重大调整的前提下，供应商下轮报价不得高于上一轮报价</w:t>
      </w:r>
      <w:r>
        <w:rPr>
          <w:rFonts w:hint="eastAsia"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21.3</w:t>
      </w:r>
      <w:r>
        <w:rPr>
          <w:rFonts w:asciiTheme="minorEastAsia" w:hAnsiTheme="minorEastAsia" w:eastAsiaTheme="minorEastAsia"/>
          <w:sz w:val="24"/>
        </w:rPr>
        <w:t>最后报价是供应商响应文件的有效组成部分，最后报价也是签订合同的依据。</w:t>
      </w:r>
    </w:p>
    <w:p>
      <w:pPr>
        <w:snapToGrid w:val="0"/>
        <w:spacing w:line="360" w:lineRule="auto"/>
        <w:ind w:firstLine="435"/>
        <w:textAlignment w:val="baseline"/>
        <w:rPr>
          <w:rFonts w:asciiTheme="minorEastAsia" w:hAnsiTheme="minorEastAsia" w:eastAsiaTheme="minorEastAsia"/>
          <w:sz w:val="24"/>
        </w:rPr>
      </w:pPr>
      <w:bookmarkStart w:id="15" w:name="_Hlk60607655"/>
      <w:r>
        <w:rPr>
          <w:rFonts w:asciiTheme="minorEastAsia" w:hAnsiTheme="minorEastAsia" w:eastAsiaTheme="minorEastAsia"/>
          <w:sz w:val="24"/>
        </w:rPr>
        <w:t>2</w:t>
      </w:r>
      <w:r>
        <w:rPr>
          <w:rFonts w:hint="eastAsia" w:asciiTheme="minorEastAsia" w:hAnsiTheme="minorEastAsia" w:eastAsiaTheme="minorEastAsia"/>
          <w:sz w:val="24"/>
        </w:rPr>
        <w:t>1.</w:t>
      </w:r>
      <w:r>
        <w:rPr>
          <w:rFonts w:asciiTheme="minorEastAsia" w:hAnsiTheme="minorEastAsia" w:eastAsiaTheme="minorEastAsia"/>
          <w:sz w:val="24"/>
        </w:rPr>
        <w:t>4</w:t>
      </w:r>
      <w:r>
        <w:rPr>
          <w:rFonts w:hint="eastAsia" w:asciiTheme="minorEastAsia" w:hAnsiTheme="minorEastAsia" w:eastAsiaTheme="minorEastAsia"/>
          <w:sz w:val="24"/>
        </w:rPr>
        <w:t>根据《政府采购促进中小企业发展管理办法》（财库〔</w:t>
      </w:r>
      <w:r>
        <w:rPr>
          <w:rFonts w:asciiTheme="minorEastAsia" w:hAnsiTheme="minorEastAsia" w:eastAsiaTheme="minorEastAsia"/>
          <w:sz w:val="24"/>
        </w:rPr>
        <w:t>2020〕46号</w:t>
      </w:r>
      <w:r>
        <w:rPr>
          <w:rFonts w:hint="eastAsia" w:asciiTheme="minorEastAsia" w:hAnsiTheme="minorEastAsia" w:eastAsiaTheme="minorEastAsia"/>
          <w:sz w:val="24"/>
        </w:rPr>
        <w:t>）、《</w:t>
      </w:r>
      <w:r>
        <w:rPr>
          <w:rFonts w:asciiTheme="minorEastAsia" w:hAnsiTheme="minorEastAsia" w:eastAsiaTheme="minorEastAsia"/>
          <w:sz w:val="24"/>
        </w:rPr>
        <w:t>财政部 司法部关于政府采购支持监狱企业发展有关问题的通知</w:t>
      </w:r>
      <w:r>
        <w:rPr>
          <w:rFonts w:hint="eastAsia" w:asciiTheme="minorEastAsia" w:hAnsiTheme="minorEastAsia" w:eastAsiaTheme="minorEastAsia"/>
          <w:sz w:val="24"/>
        </w:rPr>
        <w:t>》（财库〔2014〕68号）和《三部门联合发布关于促进残疾人就业政府采购政策的通知》（财库〔2017〕141号）的规定，对满足价格扣除条件且在响应文件中提交了</w:t>
      </w:r>
      <w:r>
        <w:rPr>
          <w:rFonts w:asciiTheme="minorEastAsia" w:hAnsiTheme="minorEastAsia" w:eastAsiaTheme="minorEastAsia"/>
          <w:sz w:val="24"/>
        </w:rPr>
        <w:t>《中小企业声明函》</w:t>
      </w:r>
      <w:r>
        <w:rPr>
          <w:rFonts w:hint="eastAsia" w:asciiTheme="minorEastAsia" w:hAnsiTheme="minorEastAsia" w:eastAsiaTheme="minorEastAsia"/>
          <w:sz w:val="24"/>
        </w:rPr>
        <w:t>、</w:t>
      </w:r>
      <w:r>
        <w:rPr>
          <w:rFonts w:asciiTheme="minorEastAsia" w:hAnsiTheme="minorEastAsia" w:eastAsiaTheme="minorEastAsia"/>
          <w:sz w:val="24"/>
        </w:rPr>
        <w:t>《残疾人福利性单位声明函》</w:t>
      </w:r>
      <w:r>
        <w:rPr>
          <w:rFonts w:hint="eastAsia" w:asciiTheme="minorEastAsia" w:hAnsiTheme="minorEastAsia" w:eastAsiaTheme="minorEastAsia"/>
          <w:sz w:val="24"/>
        </w:rPr>
        <w:t>或省级以上监狱管理局、戒毒管理局（含新疆生产建设兵团）出具的属于监狱企业的证明文件的供应商，其最后报价按照</w:t>
      </w:r>
      <w:r>
        <w:rPr>
          <w:rFonts w:hint="eastAsia" w:asciiTheme="minorEastAsia" w:hAnsiTheme="minorEastAsia" w:eastAsiaTheme="minorEastAsia"/>
          <w:sz w:val="24"/>
          <w:u w:val="single" w:color="000000"/>
        </w:rPr>
        <w:t>供应商须知前附表</w:t>
      </w:r>
      <w:r>
        <w:rPr>
          <w:rFonts w:hint="eastAsia" w:asciiTheme="minorEastAsia" w:hAnsiTheme="minorEastAsia" w:eastAsiaTheme="minorEastAsia"/>
          <w:sz w:val="24"/>
        </w:rPr>
        <w:t>中规定的标准扣除后的价格参与评审。对于同时属于小微企业、监狱企业或残疾人福利性单位的，不重复进行最后报价扣除。</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接受大中型企业与小微企业组成联合体或者允许大中型企业向一家或者多家小微企业分包的，对于联合协议或者分包意向协议约定小微企业的合同份额占到合同总金额</w:t>
      </w:r>
      <w:r>
        <w:rPr>
          <w:rFonts w:asciiTheme="minorEastAsia" w:hAnsiTheme="minorEastAsia" w:eastAsiaTheme="minorEastAsia"/>
          <w:sz w:val="24"/>
        </w:rPr>
        <w:t>30%以上的，可给予联合体或者大中型企业的</w:t>
      </w:r>
      <w:r>
        <w:rPr>
          <w:rFonts w:hint="eastAsia" w:asciiTheme="minorEastAsia" w:hAnsiTheme="minorEastAsia" w:eastAsiaTheme="minorEastAsia"/>
          <w:sz w:val="24"/>
        </w:rPr>
        <w:t>最后报价按照</w:t>
      </w:r>
      <w:r>
        <w:rPr>
          <w:rFonts w:hint="eastAsia" w:asciiTheme="minorEastAsia" w:hAnsiTheme="minorEastAsia" w:eastAsiaTheme="minorEastAsia"/>
          <w:sz w:val="24"/>
          <w:u w:val="single" w:color="000000"/>
        </w:rPr>
        <w:t>供应商须知前附表</w:t>
      </w:r>
      <w:r>
        <w:rPr>
          <w:rFonts w:hint="eastAsia" w:asciiTheme="minorEastAsia" w:hAnsiTheme="minorEastAsia" w:eastAsiaTheme="minorEastAsia"/>
          <w:sz w:val="24"/>
        </w:rPr>
        <w:t>中规定的标准扣除后的价格参与评审</w:t>
      </w:r>
      <w:r>
        <w:rPr>
          <w:rFonts w:asciiTheme="minorEastAsia" w:hAnsiTheme="minorEastAsia" w:eastAsiaTheme="minorEastAsia"/>
          <w:sz w:val="24"/>
        </w:rPr>
        <w:t>。</w:t>
      </w:r>
      <w:r>
        <w:rPr>
          <w:rFonts w:hint="eastAsia" w:asciiTheme="minorEastAsia" w:hAnsiTheme="minorEastAsia" w:eastAsiaTheme="minorEastAsia"/>
          <w:sz w:val="24"/>
        </w:rPr>
        <w:t>组成联合体或者接受分包的小微企业与联合体内其他企业、分包企业之间存在直接控股、管理关系的，不享受价格扣除优惠政策。</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以联合体形式参加政府采购活动，联合体各方均为中小企业的，联合体视同中小企业。其中，联合体各方均为小微企业的，联合体视同小微企业。</w:t>
      </w:r>
      <w:bookmarkEnd w:id="15"/>
    </w:p>
    <w:p>
      <w:pPr>
        <w:snapToGrid w:val="0"/>
        <w:spacing w:line="360" w:lineRule="auto"/>
        <w:ind w:firstLine="435"/>
        <w:textAlignment w:val="baseline"/>
        <w:rPr>
          <w:rFonts w:cs="@仿宋_GB2312" w:asciiTheme="minorEastAsia" w:hAnsiTheme="minorEastAsia" w:eastAsiaTheme="minorEastAsia"/>
          <w:kern w:val="2"/>
          <w:sz w:val="24"/>
          <w:szCs w:val="22"/>
        </w:rPr>
      </w:pPr>
      <w:r>
        <w:rPr>
          <w:rFonts w:cs="@仿宋_GB2312" w:asciiTheme="minorEastAsia" w:hAnsiTheme="minorEastAsia" w:eastAsiaTheme="minorEastAsia"/>
          <w:kern w:val="2"/>
          <w:sz w:val="24"/>
          <w:szCs w:val="22"/>
        </w:rPr>
        <w:t>22</w:t>
      </w:r>
      <w:r>
        <w:rPr>
          <w:rFonts w:hint="eastAsia" w:cs="@仿宋_GB2312" w:asciiTheme="minorEastAsia" w:hAnsiTheme="minorEastAsia" w:eastAsiaTheme="minorEastAsia"/>
          <w:kern w:val="2"/>
          <w:sz w:val="24"/>
          <w:szCs w:val="22"/>
        </w:rPr>
        <w:t>.</w:t>
      </w:r>
      <w:r>
        <w:rPr>
          <w:rFonts w:cs="@仿宋_GB2312" w:asciiTheme="minorEastAsia" w:hAnsiTheme="minorEastAsia" w:eastAsiaTheme="minorEastAsia"/>
          <w:kern w:val="2"/>
          <w:sz w:val="24"/>
          <w:szCs w:val="22"/>
        </w:rPr>
        <w:t>5</w:t>
      </w:r>
      <w:r>
        <w:rPr>
          <w:rFonts w:hint="eastAsia" w:cs="@仿宋_GB2312" w:asciiTheme="minorEastAsia" w:hAnsiTheme="minorEastAsia" w:eastAsiaTheme="minorEastAsia"/>
          <w:kern w:val="2"/>
          <w:sz w:val="24"/>
          <w:szCs w:val="22"/>
        </w:rPr>
        <w:t xml:space="preserve">除国家政策性文件规定以外，供应商所报价格在合同实施期间不因市场变化因素而变动。 </w:t>
      </w:r>
    </w:p>
    <w:p>
      <w:pPr>
        <w:snapToGrid w:val="0"/>
        <w:spacing w:line="360" w:lineRule="auto"/>
        <w:ind w:firstLine="435"/>
        <w:textAlignment w:val="baseline"/>
        <w:rPr>
          <w:rFonts w:cs="@仿宋_GB2312" w:asciiTheme="minorEastAsia" w:hAnsiTheme="minorEastAsia" w:eastAsiaTheme="minorEastAsia"/>
          <w:kern w:val="2"/>
          <w:sz w:val="24"/>
          <w:szCs w:val="22"/>
        </w:rPr>
      </w:pPr>
      <w:r>
        <w:rPr>
          <w:rFonts w:cs="@仿宋_GB2312" w:asciiTheme="minorEastAsia" w:hAnsiTheme="minorEastAsia" w:eastAsiaTheme="minorEastAsia"/>
          <w:kern w:val="2"/>
          <w:sz w:val="24"/>
          <w:szCs w:val="22"/>
        </w:rPr>
        <w:t>22</w:t>
      </w:r>
      <w:r>
        <w:rPr>
          <w:rFonts w:hint="eastAsia" w:cs="@仿宋_GB2312" w:asciiTheme="minorEastAsia" w:hAnsiTheme="minorEastAsia" w:eastAsiaTheme="minorEastAsia"/>
          <w:kern w:val="2"/>
          <w:sz w:val="24"/>
          <w:szCs w:val="22"/>
        </w:rPr>
        <w:t>.</w:t>
      </w:r>
      <w:r>
        <w:rPr>
          <w:rFonts w:cs="@仿宋_GB2312" w:asciiTheme="minorEastAsia" w:hAnsiTheme="minorEastAsia" w:eastAsiaTheme="minorEastAsia"/>
          <w:kern w:val="2"/>
          <w:sz w:val="24"/>
          <w:szCs w:val="22"/>
        </w:rPr>
        <w:t>6</w:t>
      </w:r>
      <w:r>
        <w:rPr>
          <w:rFonts w:hint="eastAsia" w:cs="@仿宋_GB2312" w:asciiTheme="minorEastAsia" w:hAnsiTheme="minorEastAsia" w:eastAsiaTheme="minorEastAsia"/>
          <w:kern w:val="2"/>
          <w:sz w:val="24"/>
          <w:szCs w:val="22"/>
        </w:rPr>
        <w:t>供应商应当按照企业定额或项目所在地最新建设工程计价依据以及材料市场价格信息等，结合自身实力、施工经验、现场环境以及磋商文件的要求自主报价。</w:t>
      </w:r>
    </w:p>
    <w:p>
      <w:pPr>
        <w:snapToGrid w:val="0"/>
        <w:spacing w:line="360" w:lineRule="auto"/>
        <w:ind w:firstLine="435"/>
        <w:textAlignment w:val="baseline"/>
        <w:rPr>
          <w:rFonts w:cs="@仿宋_GB2312" w:asciiTheme="minorEastAsia" w:hAnsiTheme="minorEastAsia" w:eastAsiaTheme="minorEastAsia"/>
          <w:kern w:val="2"/>
          <w:sz w:val="24"/>
          <w:szCs w:val="22"/>
        </w:rPr>
      </w:pPr>
      <w:r>
        <w:rPr>
          <w:rFonts w:cs="@仿宋_GB2312" w:asciiTheme="minorEastAsia" w:hAnsiTheme="minorEastAsia" w:eastAsiaTheme="minorEastAsia"/>
          <w:kern w:val="2"/>
          <w:sz w:val="24"/>
          <w:szCs w:val="22"/>
        </w:rPr>
        <w:t>22</w:t>
      </w:r>
      <w:r>
        <w:rPr>
          <w:rFonts w:hint="eastAsia" w:cs="@仿宋_GB2312" w:asciiTheme="minorEastAsia" w:hAnsiTheme="minorEastAsia" w:eastAsiaTheme="minorEastAsia"/>
          <w:kern w:val="2"/>
          <w:sz w:val="24"/>
          <w:szCs w:val="22"/>
        </w:rPr>
        <w:t>.</w:t>
      </w:r>
      <w:r>
        <w:rPr>
          <w:rFonts w:cs="@仿宋_GB2312" w:asciiTheme="minorEastAsia" w:hAnsiTheme="minorEastAsia" w:eastAsiaTheme="minorEastAsia"/>
          <w:kern w:val="2"/>
          <w:sz w:val="24"/>
          <w:szCs w:val="22"/>
        </w:rPr>
        <w:t>7</w:t>
      </w:r>
      <w:r>
        <w:rPr>
          <w:rFonts w:hint="eastAsia" w:cs="@仿宋_GB2312" w:asciiTheme="minorEastAsia" w:hAnsiTheme="minorEastAsia" w:eastAsiaTheme="minorEastAsia"/>
          <w:kern w:val="2"/>
          <w:sz w:val="24"/>
          <w:szCs w:val="22"/>
        </w:rPr>
        <w:t>供应商的报价应严格执行下列标准，不得降低标准进行竞标。</w:t>
      </w:r>
    </w:p>
    <w:p>
      <w:pPr>
        <w:snapToGrid w:val="0"/>
        <w:spacing w:line="360" w:lineRule="auto"/>
        <w:ind w:firstLine="435"/>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22.7.1不可竞争费用：执行《关于调整合肥市建设工程不可竞争费构成及计费标准的通知》（合造价〔2021〕5号）。如有最新规定的按最新标准执行。</w:t>
      </w:r>
    </w:p>
    <w:p>
      <w:pPr>
        <w:snapToGrid w:val="0"/>
        <w:spacing w:line="360" w:lineRule="auto"/>
        <w:ind w:firstLine="435"/>
        <w:textAlignment w:val="baseline"/>
        <w:rPr>
          <w:rFonts w:cs="@仿宋_GB2312" w:asciiTheme="minorEastAsia" w:hAnsiTheme="minorEastAsia" w:eastAsiaTheme="minorEastAsia"/>
          <w:kern w:val="2"/>
          <w:sz w:val="24"/>
          <w:szCs w:val="22"/>
        </w:rPr>
      </w:pPr>
      <w:r>
        <w:rPr>
          <w:rFonts w:cs="@仿宋_GB2312" w:asciiTheme="minorEastAsia" w:hAnsiTheme="minorEastAsia" w:eastAsiaTheme="minorEastAsia"/>
          <w:kern w:val="2"/>
          <w:sz w:val="24"/>
          <w:szCs w:val="22"/>
        </w:rPr>
        <w:t>22</w:t>
      </w:r>
      <w:r>
        <w:rPr>
          <w:rFonts w:hint="eastAsia" w:cs="@仿宋_GB2312" w:asciiTheme="minorEastAsia" w:hAnsiTheme="minorEastAsia" w:eastAsiaTheme="minorEastAsia"/>
          <w:kern w:val="2"/>
          <w:sz w:val="24"/>
          <w:szCs w:val="22"/>
        </w:rPr>
        <w:t>.</w:t>
      </w:r>
      <w:r>
        <w:rPr>
          <w:rFonts w:cs="@仿宋_GB2312" w:asciiTheme="minorEastAsia" w:hAnsiTheme="minorEastAsia" w:eastAsiaTheme="minorEastAsia"/>
          <w:kern w:val="2"/>
          <w:sz w:val="24"/>
          <w:szCs w:val="22"/>
        </w:rPr>
        <w:t>7</w:t>
      </w:r>
      <w:r>
        <w:rPr>
          <w:rFonts w:hint="eastAsia" w:cs="@仿宋_GB2312" w:asciiTheme="minorEastAsia" w:hAnsiTheme="minorEastAsia" w:eastAsiaTheme="minorEastAsia"/>
          <w:kern w:val="2"/>
          <w:sz w:val="24"/>
          <w:szCs w:val="22"/>
        </w:rPr>
        <w:t>.2其他项目费：</w:t>
      </w:r>
    </w:p>
    <w:p>
      <w:pPr>
        <w:snapToGrid w:val="0"/>
        <w:spacing w:line="360" w:lineRule="auto"/>
        <w:ind w:firstLine="435"/>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（1）暂列金额；</w:t>
      </w:r>
    </w:p>
    <w:p>
      <w:pPr>
        <w:snapToGrid w:val="0"/>
        <w:spacing w:line="360" w:lineRule="auto"/>
        <w:ind w:firstLine="435"/>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（2）暂估价；</w:t>
      </w:r>
    </w:p>
    <w:p>
      <w:pPr>
        <w:snapToGrid w:val="0"/>
        <w:spacing w:line="360" w:lineRule="auto"/>
        <w:ind w:firstLine="435"/>
        <w:textAlignment w:val="baseline"/>
        <w:rPr>
          <w:rFonts w:cs="@仿宋_GB2312" w:asciiTheme="minorEastAsia" w:hAnsiTheme="minorEastAsia" w:eastAsiaTheme="minorEastAsia"/>
          <w:kern w:val="2"/>
          <w:sz w:val="24"/>
          <w:szCs w:val="22"/>
        </w:rPr>
      </w:pPr>
      <w:r>
        <w:rPr>
          <w:rFonts w:cs="@仿宋_GB2312" w:asciiTheme="minorEastAsia" w:hAnsiTheme="minorEastAsia" w:eastAsiaTheme="minorEastAsia"/>
          <w:kern w:val="2"/>
          <w:sz w:val="24"/>
          <w:szCs w:val="22"/>
        </w:rPr>
        <w:t>22</w:t>
      </w:r>
      <w:r>
        <w:rPr>
          <w:rFonts w:hint="eastAsia" w:cs="@仿宋_GB2312" w:asciiTheme="minorEastAsia" w:hAnsiTheme="minorEastAsia" w:eastAsiaTheme="minorEastAsia"/>
          <w:kern w:val="2"/>
          <w:sz w:val="24"/>
          <w:szCs w:val="22"/>
        </w:rPr>
        <w:t>.</w:t>
      </w:r>
      <w:r>
        <w:rPr>
          <w:rFonts w:cs="@仿宋_GB2312" w:asciiTheme="minorEastAsia" w:hAnsiTheme="minorEastAsia" w:eastAsiaTheme="minorEastAsia"/>
          <w:kern w:val="2"/>
          <w:sz w:val="24"/>
          <w:szCs w:val="22"/>
        </w:rPr>
        <w:t>7</w:t>
      </w:r>
      <w:r>
        <w:rPr>
          <w:rFonts w:hint="eastAsia" w:cs="@仿宋_GB2312" w:asciiTheme="minorEastAsia" w:hAnsiTheme="minorEastAsia" w:eastAsiaTheme="minorEastAsia"/>
          <w:kern w:val="2"/>
          <w:sz w:val="24"/>
          <w:szCs w:val="22"/>
        </w:rPr>
        <w:t>.3工程增值税税率：9%</w:t>
      </w:r>
    </w:p>
    <w:p>
      <w:pPr>
        <w:snapToGrid w:val="0"/>
        <w:spacing w:line="360" w:lineRule="auto"/>
        <w:ind w:firstLine="435"/>
        <w:textAlignment w:val="baseline"/>
        <w:rPr>
          <w:rFonts w:cs="@仿宋_GB2312" w:asciiTheme="minorEastAsia" w:hAnsiTheme="minorEastAsia" w:eastAsiaTheme="minorEastAsia"/>
          <w:kern w:val="2"/>
          <w:sz w:val="24"/>
          <w:szCs w:val="22"/>
        </w:rPr>
      </w:pPr>
      <w:r>
        <w:rPr>
          <w:rFonts w:cs="@仿宋_GB2312" w:asciiTheme="minorEastAsia" w:hAnsiTheme="minorEastAsia" w:eastAsiaTheme="minorEastAsia"/>
          <w:kern w:val="2"/>
          <w:sz w:val="24"/>
          <w:szCs w:val="22"/>
        </w:rPr>
        <w:t>22</w:t>
      </w:r>
      <w:r>
        <w:rPr>
          <w:rFonts w:hint="eastAsia" w:cs="@仿宋_GB2312" w:asciiTheme="minorEastAsia" w:hAnsiTheme="minorEastAsia" w:eastAsiaTheme="minorEastAsia"/>
          <w:kern w:val="2"/>
          <w:sz w:val="24"/>
          <w:szCs w:val="22"/>
        </w:rPr>
        <w:t>.</w:t>
      </w:r>
      <w:r>
        <w:rPr>
          <w:rFonts w:cs="@仿宋_GB2312" w:asciiTheme="minorEastAsia" w:hAnsiTheme="minorEastAsia" w:eastAsiaTheme="minorEastAsia"/>
          <w:kern w:val="2"/>
          <w:sz w:val="24"/>
          <w:szCs w:val="22"/>
        </w:rPr>
        <w:t>7</w:t>
      </w:r>
      <w:r>
        <w:rPr>
          <w:rFonts w:hint="eastAsia" w:cs="@仿宋_GB2312" w:asciiTheme="minorEastAsia" w:hAnsiTheme="minorEastAsia" w:eastAsiaTheme="minorEastAsia"/>
          <w:kern w:val="2"/>
          <w:sz w:val="24"/>
          <w:szCs w:val="22"/>
        </w:rPr>
        <w:t>.4磋商文件中明确的由采购人自行采购的材料费。</w:t>
      </w:r>
    </w:p>
    <w:p>
      <w:pPr>
        <w:snapToGrid w:val="0"/>
        <w:spacing w:line="360" w:lineRule="auto"/>
        <w:ind w:firstLine="435"/>
        <w:textAlignment w:val="baseline"/>
        <w:rPr>
          <w:rFonts w:cs="@仿宋_GB2312" w:asciiTheme="minorEastAsia" w:hAnsiTheme="minorEastAsia" w:eastAsiaTheme="minorEastAsia"/>
          <w:kern w:val="2"/>
          <w:sz w:val="24"/>
        </w:rPr>
      </w:pPr>
      <w:r>
        <w:rPr>
          <w:rFonts w:cs="@仿宋_GB2312" w:asciiTheme="minorEastAsia" w:hAnsiTheme="minorEastAsia" w:eastAsiaTheme="minorEastAsia"/>
          <w:kern w:val="2"/>
          <w:sz w:val="24"/>
        </w:rPr>
        <w:t>22</w:t>
      </w:r>
      <w:r>
        <w:rPr>
          <w:rFonts w:hint="eastAsia" w:cs="@仿宋_GB2312" w:asciiTheme="minorEastAsia" w:hAnsiTheme="minorEastAsia" w:eastAsiaTheme="minorEastAsia"/>
          <w:kern w:val="2"/>
          <w:sz w:val="24"/>
        </w:rPr>
        <w:t>.</w:t>
      </w:r>
      <w:r>
        <w:rPr>
          <w:rFonts w:cs="@仿宋_GB2312" w:asciiTheme="minorEastAsia" w:hAnsiTheme="minorEastAsia" w:eastAsiaTheme="minorEastAsia"/>
          <w:kern w:val="2"/>
          <w:sz w:val="24"/>
        </w:rPr>
        <w:t>7.</w:t>
      </w:r>
      <w:r>
        <w:rPr>
          <w:rFonts w:hint="eastAsia" w:cs="@仿宋_GB2312" w:asciiTheme="minorEastAsia" w:hAnsiTheme="minorEastAsia" w:eastAsiaTheme="minorEastAsia"/>
          <w:kern w:val="2"/>
          <w:sz w:val="24"/>
        </w:rPr>
        <w:t>5法规规章、上级文件规定的其他不可竞争费用。</w:t>
      </w:r>
    </w:p>
    <w:p>
      <w:pPr>
        <w:snapToGrid w:val="0"/>
        <w:spacing w:line="360" w:lineRule="auto"/>
        <w:ind w:firstLine="435"/>
        <w:textAlignment w:val="baseline"/>
        <w:rPr>
          <w:rFonts w:cs="@仿宋_GB2312" w:asciiTheme="minorEastAsia" w:hAnsiTheme="minorEastAsia" w:eastAsiaTheme="minorEastAsia"/>
          <w:kern w:val="2"/>
          <w:sz w:val="24"/>
        </w:rPr>
      </w:pPr>
      <w:r>
        <w:rPr>
          <w:rFonts w:cs="@仿宋_GB2312" w:asciiTheme="minorEastAsia" w:hAnsiTheme="minorEastAsia" w:eastAsiaTheme="minorEastAsia"/>
          <w:kern w:val="2"/>
          <w:sz w:val="24"/>
        </w:rPr>
        <w:t>22</w:t>
      </w:r>
      <w:r>
        <w:rPr>
          <w:rFonts w:hint="eastAsia" w:cs="@仿宋_GB2312" w:asciiTheme="minorEastAsia" w:hAnsiTheme="minorEastAsia" w:eastAsiaTheme="minorEastAsia"/>
          <w:kern w:val="2"/>
          <w:sz w:val="24"/>
        </w:rPr>
        <w:t>.</w:t>
      </w:r>
      <w:r>
        <w:rPr>
          <w:rFonts w:cs="@仿宋_GB2312" w:asciiTheme="minorEastAsia" w:hAnsiTheme="minorEastAsia" w:eastAsiaTheme="minorEastAsia"/>
          <w:kern w:val="2"/>
          <w:sz w:val="24"/>
        </w:rPr>
        <w:t>8</w:t>
      </w:r>
      <w:r>
        <w:rPr>
          <w:rFonts w:hint="eastAsia" w:cs="@仿宋_GB2312" w:asciiTheme="minorEastAsia" w:hAnsiTheme="minorEastAsia" w:eastAsiaTheme="minorEastAsia"/>
          <w:kern w:val="2"/>
          <w:sz w:val="24"/>
        </w:rPr>
        <w:t>除非采购人对磋商文件予以澄清、修改，否则供应商应按采购人提供的工程量清单中列出的工程项目和工程量逐项填报综合单价和合价。供应商不得在工程量清单中任意增删、修改清单项目与工程量及项目排列顺序。</w:t>
      </w:r>
    </w:p>
    <w:p>
      <w:pPr>
        <w:snapToGrid w:val="0"/>
        <w:spacing w:line="360" w:lineRule="auto"/>
        <w:ind w:firstLine="435"/>
        <w:textAlignment w:val="baseline"/>
        <w:rPr>
          <w:rFonts w:cs="@仿宋_GB2312" w:asciiTheme="minorEastAsia" w:hAnsiTheme="minorEastAsia" w:eastAsiaTheme="minorEastAsia"/>
          <w:kern w:val="2"/>
          <w:sz w:val="24"/>
        </w:rPr>
      </w:pPr>
      <w:r>
        <w:rPr>
          <w:rFonts w:cs="@仿宋_GB2312" w:asciiTheme="minorEastAsia" w:hAnsiTheme="minorEastAsia" w:eastAsiaTheme="minorEastAsia"/>
          <w:kern w:val="2"/>
          <w:sz w:val="24"/>
        </w:rPr>
        <w:t>22.9</w:t>
      </w:r>
      <w:r>
        <w:rPr>
          <w:rFonts w:hint="eastAsia" w:cs="@仿宋_GB2312" w:asciiTheme="minorEastAsia" w:hAnsiTheme="minorEastAsia" w:eastAsiaTheme="minorEastAsia"/>
          <w:kern w:val="2"/>
          <w:sz w:val="24"/>
        </w:rPr>
        <w:t>除非合同中另有规定，供应商在工程量清单报价书中所报的价格包括完成磋商文件规定的全部工程内容及为达到质量和工期目标、安全文明、环境保护等要求的分部分项工程费，措施项目费，不可竞争费，其他项目费，税金等所有费用。为满足工程建设标准和技术规范要求所发生的费用应包括在报价中。报价为供应商在响应文件中提出的各项支付金额的总和。每一清单项目只允许有一个报价，任何有选择的报价将不予接受。供应商未填综合单价或合价的清单项目，将被视为该项费用已包括在其他有价款的综合单价或合价以及总价内，供应商必须按合同要求完成工程量清单中未填综合单价或合价的工程项目，任何与未填综合单价或合价的工程项目有关的工程价款，采购人将不再另行支付。</w:t>
      </w:r>
    </w:p>
    <w:p>
      <w:pPr>
        <w:snapToGrid w:val="0"/>
        <w:spacing w:line="360" w:lineRule="auto"/>
        <w:ind w:firstLine="435"/>
        <w:textAlignment w:val="baseline"/>
        <w:rPr>
          <w:rFonts w:cs="@仿宋_GB2312" w:asciiTheme="minorEastAsia" w:hAnsiTheme="minorEastAsia" w:eastAsiaTheme="minorEastAsia"/>
          <w:kern w:val="2"/>
          <w:sz w:val="24"/>
        </w:rPr>
      </w:pPr>
      <w:r>
        <w:rPr>
          <w:rFonts w:cs="@仿宋_GB2312" w:asciiTheme="minorEastAsia" w:hAnsiTheme="minorEastAsia" w:eastAsiaTheme="minorEastAsia"/>
          <w:kern w:val="2"/>
          <w:sz w:val="24"/>
        </w:rPr>
        <w:t>22</w:t>
      </w:r>
      <w:r>
        <w:rPr>
          <w:rFonts w:hint="eastAsia" w:cs="@仿宋_GB2312" w:asciiTheme="minorEastAsia" w:hAnsiTheme="minorEastAsia" w:eastAsiaTheme="minorEastAsia"/>
          <w:kern w:val="2"/>
          <w:sz w:val="24"/>
        </w:rPr>
        <w:t>.</w:t>
      </w:r>
      <w:r>
        <w:rPr>
          <w:rFonts w:cs="@仿宋_GB2312" w:asciiTheme="minorEastAsia" w:hAnsiTheme="minorEastAsia" w:eastAsiaTheme="minorEastAsia"/>
          <w:kern w:val="2"/>
          <w:sz w:val="24"/>
        </w:rPr>
        <w:t>10</w:t>
      </w:r>
      <w:r>
        <w:rPr>
          <w:rFonts w:hint="eastAsia" w:cs="@仿宋_GB2312" w:asciiTheme="minorEastAsia" w:hAnsiTheme="minorEastAsia" w:eastAsiaTheme="minorEastAsia"/>
          <w:kern w:val="2"/>
          <w:sz w:val="24"/>
        </w:rPr>
        <w:t>工程材料</w:t>
      </w:r>
    </w:p>
    <w:p>
      <w:pPr>
        <w:snapToGrid w:val="0"/>
        <w:spacing w:line="360" w:lineRule="auto"/>
        <w:ind w:firstLine="435"/>
        <w:textAlignment w:val="baseline"/>
        <w:rPr>
          <w:rFonts w:cs="@仿宋_GB2312" w:asciiTheme="minorEastAsia" w:hAnsiTheme="minorEastAsia" w:eastAsiaTheme="minorEastAsia"/>
          <w:kern w:val="2"/>
          <w:sz w:val="24"/>
        </w:rPr>
      </w:pPr>
      <w:r>
        <w:rPr>
          <w:rFonts w:cs="@仿宋_GB2312" w:asciiTheme="minorEastAsia" w:hAnsiTheme="minorEastAsia" w:eastAsiaTheme="minorEastAsia"/>
          <w:kern w:val="2"/>
          <w:sz w:val="24"/>
        </w:rPr>
        <w:t>22</w:t>
      </w:r>
      <w:r>
        <w:rPr>
          <w:rFonts w:hint="eastAsia" w:cs="@仿宋_GB2312" w:asciiTheme="minorEastAsia" w:hAnsiTheme="minorEastAsia" w:eastAsiaTheme="minorEastAsia"/>
          <w:kern w:val="2"/>
          <w:sz w:val="24"/>
        </w:rPr>
        <w:t>.</w:t>
      </w:r>
      <w:r>
        <w:rPr>
          <w:rFonts w:cs="@仿宋_GB2312" w:asciiTheme="minorEastAsia" w:hAnsiTheme="minorEastAsia" w:eastAsiaTheme="minorEastAsia"/>
          <w:kern w:val="2"/>
          <w:sz w:val="24"/>
        </w:rPr>
        <w:t>10</w:t>
      </w:r>
      <w:r>
        <w:rPr>
          <w:rFonts w:hint="eastAsia" w:cs="@仿宋_GB2312" w:asciiTheme="minorEastAsia" w:hAnsiTheme="minorEastAsia" w:eastAsiaTheme="minorEastAsia"/>
          <w:kern w:val="2"/>
          <w:sz w:val="24"/>
        </w:rPr>
        <w:t>.1材料供应方式：本工程使用的材料由承包人采购供应；</w:t>
      </w:r>
    </w:p>
    <w:p>
      <w:pPr>
        <w:snapToGrid w:val="0"/>
        <w:spacing w:line="360" w:lineRule="auto"/>
        <w:ind w:firstLine="435"/>
        <w:textAlignment w:val="baseline"/>
        <w:rPr>
          <w:rFonts w:cs="@仿宋_GB2312" w:asciiTheme="minorEastAsia" w:hAnsiTheme="minorEastAsia" w:eastAsiaTheme="minorEastAsia"/>
          <w:kern w:val="2"/>
          <w:sz w:val="24"/>
        </w:rPr>
      </w:pPr>
      <w:r>
        <w:rPr>
          <w:rFonts w:cs="@仿宋_GB2312" w:asciiTheme="minorEastAsia" w:hAnsiTheme="minorEastAsia" w:eastAsiaTheme="minorEastAsia"/>
          <w:kern w:val="2"/>
          <w:sz w:val="24"/>
        </w:rPr>
        <w:t>22</w:t>
      </w:r>
      <w:r>
        <w:rPr>
          <w:rFonts w:hint="eastAsia" w:cs="@仿宋_GB2312" w:asciiTheme="minorEastAsia" w:hAnsiTheme="minorEastAsia" w:eastAsiaTheme="minorEastAsia"/>
          <w:kern w:val="2"/>
          <w:sz w:val="24"/>
        </w:rPr>
        <w:t>.</w:t>
      </w:r>
      <w:r>
        <w:rPr>
          <w:rFonts w:cs="@仿宋_GB2312" w:asciiTheme="minorEastAsia" w:hAnsiTheme="minorEastAsia" w:eastAsiaTheme="minorEastAsia"/>
          <w:kern w:val="2"/>
          <w:sz w:val="24"/>
        </w:rPr>
        <w:t>10</w:t>
      </w:r>
      <w:r>
        <w:rPr>
          <w:rFonts w:hint="eastAsia" w:cs="@仿宋_GB2312" w:asciiTheme="minorEastAsia" w:hAnsiTheme="minorEastAsia" w:eastAsiaTheme="minorEastAsia"/>
          <w:kern w:val="2"/>
          <w:sz w:val="24"/>
        </w:rPr>
        <w:t>.2材料价格：除甲供材和实行暂估价的材料及设备以外，由供应商自行采购的材料确定磋商最后报价时应充分考虑材料价格上涨等市场风险因素，成交后不作调整，综合单价中的材料费应包括材料运杂费、采保费及试验检验费。</w:t>
      </w:r>
    </w:p>
    <w:p>
      <w:pPr>
        <w:snapToGrid w:val="0"/>
        <w:spacing w:line="360" w:lineRule="auto"/>
        <w:ind w:firstLine="435"/>
        <w:textAlignment w:val="baseline"/>
        <w:rPr>
          <w:rFonts w:cs="@仿宋_GB2312" w:asciiTheme="minorEastAsia" w:hAnsiTheme="minorEastAsia" w:eastAsiaTheme="minorEastAsia"/>
          <w:kern w:val="2"/>
          <w:sz w:val="24"/>
        </w:rPr>
      </w:pPr>
      <w:r>
        <w:rPr>
          <w:rFonts w:cs="@仿宋_GB2312" w:asciiTheme="minorEastAsia" w:hAnsiTheme="minorEastAsia" w:eastAsiaTheme="minorEastAsia"/>
          <w:kern w:val="2"/>
          <w:sz w:val="24"/>
        </w:rPr>
        <w:t>22</w:t>
      </w:r>
      <w:r>
        <w:rPr>
          <w:rFonts w:hint="eastAsia" w:cs="@仿宋_GB2312" w:asciiTheme="minorEastAsia" w:hAnsiTheme="minorEastAsia" w:eastAsiaTheme="minorEastAsia"/>
          <w:kern w:val="2"/>
          <w:sz w:val="24"/>
        </w:rPr>
        <w:t>.</w:t>
      </w:r>
      <w:r>
        <w:rPr>
          <w:rFonts w:cs="@仿宋_GB2312" w:asciiTheme="minorEastAsia" w:hAnsiTheme="minorEastAsia" w:eastAsiaTheme="minorEastAsia"/>
          <w:kern w:val="2"/>
          <w:sz w:val="24"/>
        </w:rPr>
        <w:t>10</w:t>
      </w:r>
      <w:r>
        <w:rPr>
          <w:rFonts w:hint="eastAsia" w:cs="@仿宋_GB2312" w:asciiTheme="minorEastAsia" w:hAnsiTheme="minorEastAsia" w:eastAsiaTheme="minorEastAsia"/>
          <w:kern w:val="2"/>
          <w:sz w:val="24"/>
        </w:rPr>
        <w:t>.3采购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p>
    <w:p>
      <w:pPr>
        <w:snapToGrid w:val="0"/>
        <w:spacing w:line="360" w:lineRule="auto"/>
        <w:ind w:firstLine="435"/>
        <w:textAlignment w:val="baseline"/>
        <w:rPr>
          <w:rFonts w:cs="@仿宋_GB2312" w:asciiTheme="minorEastAsia" w:hAnsiTheme="minorEastAsia" w:eastAsiaTheme="minorEastAsia"/>
          <w:kern w:val="2"/>
          <w:sz w:val="24"/>
        </w:rPr>
      </w:pPr>
      <w:r>
        <w:rPr>
          <w:rFonts w:hint="eastAsia" w:cs="@仿宋_GB2312" w:asciiTheme="minorEastAsia" w:hAnsiTheme="minorEastAsia" w:eastAsiaTheme="minorEastAsia"/>
          <w:kern w:val="2"/>
          <w:sz w:val="24"/>
        </w:rPr>
        <w:t>前款所称暂估价，是指不能确定价格而由采购人在磋商文件中暂时估定的工程、货物、服务的金额。</w:t>
      </w:r>
    </w:p>
    <w:p>
      <w:pPr>
        <w:snapToGrid w:val="0"/>
        <w:spacing w:line="360" w:lineRule="auto"/>
        <w:ind w:firstLine="435"/>
        <w:textAlignment w:val="baseline"/>
        <w:rPr>
          <w:rFonts w:cs="@仿宋_GB2312" w:asciiTheme="minorEastAsia" w:hAnsiTheme="minorEastAsia" w:eastAsiaTheme="minorEastAsia"/>
          <w:kern w:val="2"/>
          <w:sz w:val="24"/>
        </w:rPr>
      </w:pPr>
      <w:r>
        <w:rPr>
          <w:rFonts w:cs="@仿宋_GB2312" w:asciiTheme="minorEastAsia" w:hAnsiTheme="minorEastAsia" w:eastAsiaTheme="minorEastAsia"/>
          <w:kern w:val="2"/>
          <w:sz w:val="24"/>
        </w:rPr>
        <w:t>22</w:t>
      </w:r>
      <w:r>
        <w:rPr>
          <w:rFonts w:hint="eastAsia" w:cs="@仿宋_GB2312" w:asciiTheme="minorEastAsia" w:hAnsiTheme="minorEastAsia" w:eastAsiaTheme="minorEastAsia"/>
          <w:kern w:val="2"/>
          <w:sz w:val="24"/>
        </w:rPr>
        <w:t>.</w:t>
      </w:r>
      <w:r>
        <w:rPr>
          <w:rFonts w:cs="@仿宋_GB2312" w:asciiTheme="minorEastAsia" w:hAnsiTheme="minorEastAsia" w:eastAsiaTheme="minorEastAsia"/>
          <w:kern w:val="2"/>
          <w:sz w:val="24"/>
        </w:rPr>
        <w:t>11</w:t>
      </w:r>
      <w:r>
        <w:rPr>
          <w:rFonts w:hint="eastAsia" w:cs="@仿宋_GB2312" w:asciiTheme="minorEastAsia" w:hAnsiTheme="minorEastAsia" w:eastAsiaTheme="minorEastAsia"/>
          <w:kern w:val="2"/>
          <w:sz w:val="24"/>
        </w:rPr>
        <w:t>本项目的施工地点为本须知前附表所述，供应商可到施工现场踏勘以充分了解工地位置、情况、道路、储存空间、装卸限制及任何其它足以影响磋商报价的情况，任何因忽视或误解施工场地情况而导致的索赔或工期延长申请将不被批准。对于受施工现场场地限制，如需要另外寻找场地解决临时住宿、材料及设备堆放，由此所产生的费用应包含在磋商报价范围内，采购人不再承担该费用。</w:t>
      </w:r>
    </w:p>
    <w:p>
      <w:pPr>
        <w:snapToGrid w:val="0"/>
        <w:spacing w:line="360" w:lineRule="auto"/>
        <w:ind w:firstLine="435"/>
        <w:textAlignment w:val="baseline"/>
        <w:rPr>
          <w:rFonts w:cs="@仿宋_GB2312" w:asciiTheme="minorEastAsia" w:hAnsiTheme="minorEastAsia" w:eastAsiaTheme="minorEastAsia"/>
          <w:kern w:val="2"/>
          <w:sz w:val="24"/>
        </w:rPr>
      </w:pPr>
      <w:r>
        <w:rPr>
          <w:rFonts w:cs="@仿宋_GB2312" w:asciiTheme="minorEastAsia" w:hAnsiTheme="minorEastAsia" w:eastAsiaTheme="minorEastAsia"/>
          <w:kern w:val="2"/>
          <w:sz w:val="24"/>
        </w:rPr>
        <w:t>22</w:t>
      </w:r>
      <w:r>
        <w:rPr>
          <w:rFonts w:hint="eastAsia" w:cs="@仿宋_GB2312" w:asciiTheme="minorEastAsia" w:hAnsiTheme="minorEastAsia" w:eastAsiaTheme="minorEastAsia"/>
          <w:kern w:val="2"/>
          <w:sz w:val="24"/>
        </w:rPr>
        <w:t>.</w:t>
      </w:r>
      <w:r>
        <w:rPr>
          <w:rFonts w:cs="@仿宋_GB2312" w:asciiTheme="minorEastAsia" w:hAnsiTheme="minorEastAsia" w:eastAsiaTheme="minorEastAsia"/>
          <w:kern w:val="2"/>
          <w:sz w:val="24"/>
        </w:rPr>
        <w:t>12</w:t>
      </w:r>
      <w:r>
        <w:rPr>
          <w:rFonts w:hint="eastAsia" w:cs="@仿宋_GB2312" w:asciiTheme="minorEastAsia" w:hAnsiTheme="minorEastAsia" w:eastAsiaTheme="minorEastAsia"/>
          <w:kern w:val="2"/>
          <w:sz w:val="24"/>
        </w:rPr>
        <w:t>工程造价的确定与控制</w:t>
      </w:r>
    </w:p>
    <w:p>
      <w:pPr>
        <w:snapToGrid w:val="0"/>
        <w:spacing w:line="360" w:lineRule="auto"/>
        <w:ind w:firstLine="435"/>
        <w:textAlignment w:val="baseline"/>
        <w:rPr>
          <w:rFonts w:cs="@仿宋_GB2312" w:asciiTheme="minorEastAsia" w:hAnsiTheme="minorEastAsia" w:eastAsiaTheme="minorEastAsia"/>
          <w:kern w:val="2"/>
          <w:sz w:val="24"/>
        </w:rPr>
      </w:pPr>
      <w:r>
        <w:rPr>
          <w:rFonts w:cs="@仿宋_GB2312" w:asciiTheme="minorEastAsia" w:hAnsiTheme="minorEastAsia" w:eastAsiaTheme="minorEastAsia"/>
          <w:kern w:val="2"/>
          <w:sz w:val="24"/>
        </w:rPr>
        <w:t>22</w:t>
      </w:r>
      <w:r>
        <w:rPr>
          <w:rFonts w:hint="eastAsia" w:cs="@仿宋_GB2312" w:asciiTheme="minorEastAsia" w:hAnsiTheme="minorEastAsia" w:eastAsiaTheme="minorEastAsia"/>
          <w:kern w:val="2"/>
          <w:sz w:val="24"/>
        </w:rPr>
        <w:t>.</w:t>
      </w:r>
      <w:r>
        <w:rPr>
          <w:rFonts w:cs="@仿宋_GB2312" w:asciiTheme="minorEastAsia" w:hAnsiTheme="minorEastAsia" w:eastAsiaTheme="minorEastAsia"/>
          <w:kern w:val="2"/>
          <w:sz w:val="24"/>
        </w:rPr>
        <w:t>12</w:t>
      </w:r>
      <w:r>
        <w:rPr>
          <w:rFonts w:hint="eastAsia" w:cs="@仿宋_GB2312" w:asciiTheme="minorEastAsia" w:hAnsiTheme="minorEastAsia" w:eastAsiaTheme="minorEastAsia"/>
          <w:kern w:val="2"/>
          <w:sz w:val="24"/>
        </w:rPr>
        <w:t>.1本工程确定成交供应商后，工程总造价在磋商范围内包定，除经批准的设计变更、经济签证外，其它工程造价增减均不予签证计价。</w:t>
      </w:r>
    </w:p>
    <w:p>
      <w:pPr>
        <w:snapToGrid w:val="0"/>
        <w:spacing w:line="360" w:lineRule="auto"/>
        <w:ind w:firstLine="435"/>
        <w:textAlignment w:val="baseline"/>
        <w:rPr>
          <w:rFonts w:cs="@仿宋_GB2312" w:asciiTheme="minorEastAsia" w:hAnsiTheme="minorEastAsia" w:eastAsiaTheme="minorEastAsia"/>
          <w:kern w:val="2"/>
          <w:sz w:val="24"/>
        </w:rPr>
      </w:pPr>
      <w:r>
        <w:rPr>
          <w:rFonts w:cs="@仿宋_GB2312" w:asciiTheme="minorEastAsia" w:hAnsiTheme="minorEastAsia" w:eastAsiaTheme="minorEastAsia"/>
          <w:kern w:val="2"/>
          <w:sz w:val="24"/>
        </w:rPr>
        <w:t>22</w:t>
      </w:r>
      <w:r>
        <w:rPr>
          <w:rFonts w:hint="eastAsia" w:cs="@仿宋_GB2312" w:asciiTheme="minorEastAsia" w:hAnsiTheme="minorEastAsia" w:eastAsiaTheme="minorEastAsia"/>
          <w:kern w:val="2"/>
          <w:sz w:val="24"/>
        </w:rPr>
        <w:t>.</w:t>
      </w:r>
      <w:r>
        <w:rPr>
          <w:rFonts w:cs="@仿宋_GB2312" w:asciiTheme="minorEastAsia" w:hAnsiTheme="minorEastAsia" w:eastAsiaTheme="minorEastAsia"/>
          <w:kern w:val="2"/>
          <w:sz w:val="24"/>
        </w:rPr>
        <w:t>12</w:t>
      </w:r>
      <w:r>
        <w:rPr>
          <w:rFonts w:hint="eastAsia" w:cs="@仿宋_GB2312" w:asciiTheme="minorEastAsia" w:hAnsiTheme="minorEastAsia" w:eastAsiaTheme="minorEastAsia"/>
          <w:kern w:val="2"/>
          <w:sz w:val="24"/>
        </w:rPr>
        <w:t>.2磋商前，供应商应认真对照施工设计图纸等文件核对采购人提供的工程量清单，发现工程量存在项目划分误差、计量单位误差、数量误差、遗漏项目的，必须在网上询问截止时间前向采购人提出疑问，否则采购人可不予答复。</w:t>
      </w:r>
    </w:p>
    <w:p>
      <w:pPr>
        <w:snapToGrid w:val="0"/>
        <w:spacing w:line="360" w:lineRule="auto"/>
        <w:ind w:firstLine="435"/>
        <w:textAlignment w:val="baseline"/>
        <w:rPr>
          <w:rFonts w:cs="@仿宋_GB2312" w:asciiTheme="minorEastAsia" w:hAnsiTheme="minorEastAsia" w:eastAsiaTheme="minorEastAsia"/>
          <w:kern w:val="2"/>
          <w:sz w:val="24"/>
        </w:rPr>
      </w:pPr>
      <w:r>
        <w:rPr>
          <w:rFonts w:cs="@仿宋_GB2312" w:asciiTheme="minorEastAsia" w:hAnsiTheme="minorEastAsia" w:eastAsiaTheme="minorEastAsia"/>
          <w:kern w:val="2"/>
          <w:sz w:val="24"/>
        </w:rPr>
        <w:t>22</w:t>
      </w:r>
      <w:r>
        <w:rPr>
          <w:rFonts w:hint="eastAsia" w:cs="@仿宋_GB2312" w:asciiTheme="minorEastAsia" w:hAnsiTheme="minorEastAsia" w:eastAsiaTheme="minorEastAsia"/>
          <w:kern w:val="2"/>
          <w:sz w:val="24"/>
        </w:rPr>
        <w:t>.</w:t>
      </w:r>
      <w:r>
        <w:rPr>
          <w:rFonts w:cs="@仿宋_GB2312" w:asciiTheme="minorEastAsia" w:hAnsiTheme="minorEastAsia" w:eastAsiaTheme="minorEastAsia"/>
          <w:kern w:val="2"/>
          <w:sz w:val="24"/>
        </w:rPr>
        <w:t>12</w:t>
      </w:r>
      <w:r>
        <w:rPr>
          <w:rFonts w:hint="eastAsia" w:cs="@仿宋_GB2312" w:asciiTheme="minorEastAsia" w:hAnsiTheme="minorEastAsia" w:eastAsiaTheme="minorEastAsia"/>
          <w:kern w:val="2"/>
          <w:sz w:val="24"/>
        </w:rPr>
        <w:t>.3采购人对疑问应进行核实，确认工程量单项子目误差在±3%（含±3%）以内、且估算价不超过1000元的，采购人可不予调整工程量，供应商应将其误差考虑在综合单价内；若单项子目工程量误差在±3%（含±3%）以内，但估算价超过1000元或有遗漏项目或单项子目工程量误差超过±3%的，采购人应进行修正并重新公布准确的工程量清单。</w:t>
      </w:r>
    </w:p>
    <w:p>
      <w:pPr>
        <w:snapToGrid w:val="0"/>
        <w:spacing w:line="360" w:lineRule="auto"/>
        <w:ind w:firstLine="435"/>
        <w:textAlignment w:val="baseline"/>
        <w:rPr>
          <w:rFonts w:cs="@仿宋_GB2312" w:asciiTheme="minorEastAsia" w:hAnsiTheme="minorEastAsia" w:eastAsiaTheme="minorEastAsia"/>
          <w:kern w:val="2"/>
          <w:sz w:val="24"/>
        </w:rPr>
      </w:pPr>
      <w:r>
        <w:rPr>
          <w:rFonts w:cs="@仿宋_GB2312" w:asciiTheme="minorEastAsia" w:hAnsiTheme="minorEastAsia" w:eastAsiaTheme="minorEastAsia"/>
          <w:kern w:val="2"/>
          <w:sz w:val="24"/>
        </w:rPr>
        <w:t>22</w:t>
      </w:r>
      <w:r>
        <w:rPr>
          <w:rFonts w:hint="eastAsia" w:cs="@仿宋_GB2312" w:asciiTheme="minorEastAsia" w:hAnsiTheme="minorEastAsia" w:eastAsiaTheme="minorEastAsia"/>
          <w:kern w:val="2"/>
          <w:sz w:val="24"/>
        </w:rPr>
        <w:t>.</w:t>
      </w:r>
      <w:r>
        <w:rPr>
          <w:rFonts w:cs="@仿宋_GB2312" w:asciiTheme="minorEastAsia" w:hAnsiTheme="minorEastAsia" w:eastAsiaTheme="minorEastAsia"/>
          <w:kern w:val="2"/>
          <w:sz w:val="24"/>
        </w:rPr>
        <w:t>12.</w:t>
      </w:r>
      <w:r>
        <w:rPr>
          <w:rFonts w:hint="eastAsia" w:cs="@仿宋_GB2312" w:asciiTheme="minorEastAsia" w:hAnsiTheme="minorEastAsia" w:eastAsiaTheme="minorEastAsia"/>
          <w:kern w:val="2"/>
          <w:sz w:val="24"/>
        </w:rPr>
        <w:t>4供应商在规定时间内未对工程量清单提出疑问的，成交后，采购人不再对工程量清单的项目和数量进行校对调整。供应商必须按其报价完成竞争性磋商文件规定范围内的设计图纸规定的所有工程项目。</w:t>
      </w:r>
    </w:p>
    <w:p>
      <w:pPr>
        <w:snapToGrid w:val="0"/>
        <w:spacing w:line="360" w:lineRule="auto"/>
        <w:ind w:firstLine="435"/>
        <w:textAlignment w:val="baseline"/>
        <w:rPr>
          <w:rFonts w:cs="@仿宋_GB2312" w:asciiTheme="minorEastAsia" w:hAnsiTheme="minorEastAsia" w:eastAsiaTheme="minorEastAsia"/>
          <w:kern w:val="2"/>
          <w:sz w:val="24"/>
        </w:rPr>
      </w:pPr>
      <w:r>
        <w:rPr>
          <w:rFonts w:cs="@仿宋_GB2312" w:asciiTheme="minorEastAsia" w:hAnsiTheme="minorEastAsia" w:eastAsiaTheme="minorEastAsia"/>
          <w:kern w:val="2"/>
          <w:sz w:val="24"/>
        </w:rPr>
        <w:t>22</w:t>
      </w:r>
      <w:r>
        <w:rPr>
          <w:rFonts w:hint="eastAsia" w:cs="@仿宋_GB2312" w:asciiTheme="minorEastAsia" w:hAnsiTheme="minorEastAsia" w:eastAsiaTheme="minorEastAsia"/>
          <w:kern w:val="2"/>
          <w:sz w:val="24"/>
        </w:rPr>
        <w:t>.</w:t>
      </w:r>
      <w:r>
        <w:rPr>
          <w:rFonts w:cs="@仿宋_GB2312" w:asciiTheme="minorEastAsia" w:hAnsiTheme="minorEastAsia" w:eastAsiaTheme="minorEastAsia"/>
          <w:kern w:val="2"/>
          <w:sz w:val="24"/>
        </w:rPr>
        <w:t>13</w:t>
      </w:r>
      <w:r>
        <w:rPr>
          <w:rFonts w:hint="eastAsia" w:cs="@仿宋_GB2312" w:asciiTheme="minorEastAsia" w:hAnsiTheme="minorEastAsia" w:eastAsiaTheme="minorEastAsia"/>
          <w:kern w:val="2"/>
          <w:sz w:val="24"/>
        </w:rPr>
        <w:t>成交供应商在工程量清单报价书中所报的综合单价一律不予调整。</w:t>
      </w:r>
    </w:p>
    <w:p>
      <w:pPr>
        <w:snapToGrid w:val="0"/>
        <w:spacing w:line="360" w:lineRule="auto"/>
        <w:ind w:firstLine="435"/>
        <w:textAlignment w:val="baseline"/>
        <w:rPr>
          <w:rFonts w:asciiTheme="minorEastAsia" w:hAnsiTheme="minorEastAsia" w:eastAsiaTheme="minorEastAsia"/>
          <w:sz w:val="24"/>
        </w:rPr>
      </w:pPr>
      <w:r>
        <w:rPr>
          <w:rFonts w:cs="@仿宋_GB2312" w:asciiTheme="minorEastAsia" w:hAnsiTheme="minorEastAsia" w:eastAsiaTheme="minorEastAsia"/>
          <w:kern w:val="2"/>
          <w:sz w:val="24"/>
        </w:rPr>
        <w:t>22</w:t>
      </w:r>
      <w:r>
        <w:rPr>
          <w:rFonts w:hint="eastAsia" w:cs="@仿宋_GB2312" w:asciiTheme="minorEastAsia" w:hAnsiTheme="minorEastAsia" w:eastAsiaTheme="minorEastAsia"/>
          <w:kern w:val="2"/>
          <w:sz w:val="24"/>
        </w:rPr>
        <w:t>.</w:t>
      </w:r>
      <w:r>
        <w:rPr>
          <w:rFonts w:cs="@仿宋_GB2312" w:asciiTheme="minorEastAsia" w:hAnsiTheme="minorEastAsia" w:eastAsiaTheme="minorEastAsia"/>
          <w:kern w:val="2"/>
          <w:sz w:val="24"/>
        </w:rPr>
        <w:t>14</w:t>
      </w:r>
      <w:r>
        <w:rPr>
          <w:rFonts w:hint="eastAsia" w:cs="@仿宋_GB2312" w:asciiTheme="minorEastAsia" w:hAnsiTheme="minorEastAsia" w:eastAsiaTheme="minorEastAsia"/>
          <w:kern w:val="2"/>
          <w:sz w:val="24"/>
        </w:rPr>
        <w:t>本工程不接受恶意不平衡报价，不保证最低价成交。</w:t>
      </w:r>
    </w:p>
    <w:p>
      <w:pPr>
        <w:snapToGrid w:val="0"/>
        <w:spacing w:line="360" w:lineRule="auto"/>
        <w:ind w:firstLine="437"/>
        <w:textAlignment w:val="baseline"/>
        <w:rPr>
          <w:rFonts w:asciiTheme="minorEastAsia" w:hAnsiTheme="minorEastAsia" w:eastAsiaTheme="minorEastAsia"/>
          <w:b/>
          <w:sz w:val="24"/>
        </w:rPr>
      </w:pPr>
      <w:r>
        <w:rPr>
          <w:rFonts w:asciiTheme="minorEastAsia" w:hAnsiTheme="minorEastAsia" w:eastAsiaTheme="minorEastAsia"/>
          <w:b/>
          <w:sz w:val="24"/>
        </w:rPr>
        <w:t>23.</w:t>
      </w:r>
      <w:r>
        <w:rPr>
          <w:rFonts w:hint="eastAsia" w:asciiTheme="minorEastAsia" w:hAnsiTheme="minorEastAsia" w:eastAsiaTheme="minorEastAsia"/>
          <w:b/>
          <w:sz w:val="24"/>
        </w:rPr>
        <w:t>成交候选供应商的推荐原则及标准</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23.1</w:t>
      </w:r>
      <w:r>
        <w:rPr>
          <w:rFonts w:hint="eastAsia" w:asciiTheme="minorEastAsia" w:hAnsiTheme="minorEastAsia" w:eastAsiaTheme="minorEastAsia"/>
          <w:sz w:val="24"/>
        </w:rPr>
        <w:t>磋商小组</w:t>
      </w:r>
      <w:r>
        <w:rPr>
          <w:rFonts w:asciiTheme="minorEastAsia" w:hAnsiTheme="minorEastAsia" w:eastAsiaTheme="minorEastAsia"/>
          <w:sz w:val="24"/>
        </w:rPr>
        <w:t>依据本项目</w:t>
      </w:r>
      <w:r>
        <w:rPr>
          <w:rFonts w:hint="eastAsia" w:asciiTheme="minorEastAsia" w:hAnsiTheme="minorEastAsia" w:eastAsiaTheme="minorEastAsia"/>
          <w:sz w:val="24"/>
        </w:rPr>
        <w:t>磋商</w:t>
      </w:r>
      <w:r>
        <w:rPr>
          <w:rFonts w:asciiTheme="minorEastAsia" w:hAnsiTheme="minorEastAsia" w:eastAsiaTheme="minorEastAsia"/>
          <w:sz w:val="24"/>
        </w:rPr>
        <w:t>文件所约定的</w:t>
      </w:r>
      <w:r>
        <w:rPr>
          <w:rFonts w:hint="eastAsia" w:asciiTheme="minorEastAsia" w:hAnsiTheme="minorEastAsia" w:eastAsiaTheme="minorEastAsia"/>
          <w:sz w:val="24"/>
        </w:rPr>
        <w:t>评审</w:t>
      </w:r>
      <w:r>
        <w:rPr>
          <w:rFonts w:asciiTheme="minorEastAsia" w:hAnsiTheme="minorEastAsia" w:eastAsiaTheme="minorEastAsia"/>
          <w:sz w:val="24"/>
        </w:rPr>
        <w:t>方法</w:t>
      </w:r>
      <w:r>
        <w:rPr>
          <w:rFonts w:hint="eastAsia" w:asciiTheme="minorEastAsia" w:hAnsiTheme="minorEastAsia" w:eastAsiaTheme="minorEastAsia"/>
          <w:sz w:val="24"/>
        </w:rPr>
        <w:t>和标准</w:t>
      </w:r>
      <w:r>
        <w:rPr>
          <w:rFonts w:asciiTheme="minorEastAsia" w:hAnsiTheme="minorEastAsia" w:eastAsiaTheme="minorEastAsia"/>
          <w:sz w:val="24"/>
        </w:rPr>
        <w:t>，</w:t>
      </w:r>
      <w:r>
        <w:rPr>
          <w:rFonts w:hint="eastAsia" w:asciiTheme="minorEastAsia" w:hAnsiTheme="minorEastAsia" w:eastAsiaTheme="minorEastAsia"/>
          <w:sz w:val="24"/>
        </w:rPr>
        <w:t>按照有效供应商综合总得分由高到低依次推荐成交候选供应商。综合总得分出现两家或两家以上相同者，按最后报价由低到高排序推荐成交候选供应商；综合总得分且最后报价均相同的，由磋商小组按照技术指标优劣顺序推荐成交候选供应商。</w:t>
      </w:r>
    </w:p>
    <w:p>
      <w:pPr>
        <w:snapToGrid w:val="0"/>
        <w:spacing w:line="360" w:lineRule="auto"/>
        <w:ind w:firstLine="437"/>
        <w:textAlignment w:val="baseline"/>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确定成交候选供应商和成交供应商</w:t>
      </w:r>
    </w:p>
    <w:p>
      <w:pPr>
        <w:snapToGrid w:val="0"/>
        <w:spacing w:line="360" w:lineRule="auto"/>
        <w:ind w:firstLine="470" w:firstLineChars="196"/>
        <w:textAlignment w:val="baseline"/>
        <w:rPr>
          <w:rFonts w:asciiTheme="minorEastAsia" w:hAnsiTheme="minorEastAsia" w:eastAsiaTheme="minorEastAsia"/>
          <w:sz w:val="24"/>
        </w:rPr>
      </w:pPr>
      <w:r>
        <w:rPr>
          <w:rFonts w:hint="eastAsia" w:asciiTheme="minorEastAsia" w:hAnsiTheme="minorEastAsia" w:eastAsiaTheme="minorEastAsia"/>
          <w:sz w:val="24"/>
        </w:rPr>
        <w:t>24.1磋商小组根据综合评分的结果和供应商</w:t>
      </w:r>
      <w:r>
        <w:rPr>
          <w:rFonts w:asciiTheme="minorEastAsia" w:hAnsiTheme="minorEastAsia" w:eastAsiaTheme="minorEastAsia"/>
          <w:sz w:val="24"/>
        </w:rPr>
        <w:t>须知前附表中规定</w:t>
      </w:r>
      <w:r>
        <w:rPr>
          <w:rFonts w:hint="eastAsia" w:asciiTheme="minorEastAsia" w:hAnsiTheme="minorEastAsia" w:eastAsiaTheme="minorEastAsia"/>
          <w:sz w:val="24"/>
        </w:rPr>
        <w:t>确定成交候选供应商，并标明排列顺序。排名第一的成交候选供应商经采购人或采购人授权的磋商小组确定为成交供应商后，由</w:t>
      </w:r>
      <w:r>
        <w:rPr>
          <w:rFonts w:asciiTheme="minorEastAsia" w:hAnsiTheme="minorEastAsia" w:eastAsiaTheme="minorEastAsia"/>
          <w:sz w:val="24"/>
        </w:rPr>
        <w:t>采购</w:t>
      </w:r>
      <w:r>
        <w:rPr>
          <w:rFonts w:hint="eastAsia" w:asciiTheme="minorEastAsia" w:hAnsiTheme="minorEastAsia" w:eastAsiaTheme="minorEastAsia"/>
          <w:sz w:val="24"/>
        </w:rPr>
        <w:t>人在指定媒体上予以公告。</w:t>
      </w:r>
    </w:p>
    <w:p>
      <w:pPr>
        <w:snapToGrid w:val="0"/>
        <w:spacing w:line="360" w:lineRule="auto"/>
        <w:ind w:firstLine="437"/>
        <w:textAlignment w:val="baseline"/>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5</w:t>
      </w:r>
      <w:r>
        <w:rPr>
          <w:rFonts w:asciiTheme="minorEastAsia" w:hAnsiTheme="minorEastAsia" w:eastAsiaTheme="minorEastAsia"/>
          <w:b/>
          <w:sz w:val="24"/>
        </w:rPr>
        <w:t>.编写评审报告</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25.1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26</w:t>
      </w:r>
      <w:r>
        <w:rPr>
          <w:rFonts w:asciiTheme="minorEastAsia" w:hAnsiTheme="minorEastAsia" w:eastAsiaTheme="minorEastAsia"/>
          <w:b/>
          <w:sz w:val="24"/>
        </w:rPr>
        <w:t>.</w:t>
      </w:r>
      <w:r>
        <w:rPr>
          <w:rFonts w:hint="eastAsia" w:asciiTheme="minorEastAsia" w:hAnsiTheme="minorEastAsia" w:eastAsiaTheme="minorEastAsia"/>
          <w:b/>
          <w:sz w:val="24"/>
        </w:rPr>
        <w:t>保密要求</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6.1评审将在严格保密的情况下进行。</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6.2有关人员</w:t>
      </w:r>
      <w:r>
        <w:rPr>
          <w:rFonts w:asciiTheme="minorEastAsia" w:hAnsiTheme="minorEastAsia" w:eastAsiaTheme="minorEastAsia"/>
          <w:sz w:val="24"/>
        </w:rPr>
        <w:t>应当</w:t>
      </w:r>
      <w:r>
        <w:rPr>
          <w:rFonts w:hint="eastAsia" w:asciiTheme="minorEastAsia" w:hAnsiTheme="minorEastAsia" w:eastAsiaTheme="minorEastAsia"/>
          <w:sz w:val="24"/>
        </w:rPr>
        <w:t>遵</w:t>
      </w:r>
      <w:r>
        <w:rPr>
          <w:rFonts w:asciiTheme="minorEastAsia" w:hAnsiTheme="minorEastAsia" w:eastAsiaTheme="minorEastAsia"/>
          <w:sz w:val="24"/>
        </w:rPr>
        <w:t>守</w:t>
      </w:r>
      <w:r>
        <w:rPr>
          <w:rFonts w:hint="eastAsia" w:asciiTheme="minorEastAsia" w:hAnsiTheme="minorEastAsia" w:eastAsiaTheme="minorEastAsia"/>
          <w:sz w:val="24"/>
        </w:rPr>
        <w:t>评审</w:t>
      </w:r>
      <w:r>
        <w:rPr>
          <w:rFonts w:asciiTheme="minorEastAsia" w:hAnsiTheme="minorEastAsia" w:eastAsiaTheme="minorEastAsia"/>
          <w:sz w:val="24"/>
        </w:rPr>
        <w:t>工作纪律，不得</w:t>
      </w:r>
      <w:r>
        <w:rPr>
          <w:rFonts w:hint="eastAsia" w:asciiTheme="minorEastAsia" w:hAnsiTheme="minorEastAsia" w:eastAsiaTheme="minorEastAsia"/>
          <w:sz w:val="24"/>
        </w:rPr>
        <w:t>泄露评审文件</w:t>
      </w:r>
      <w:r>
        <w:rPr>
          <w:rFonts w:asciiTheme="minorEastAsia" w:hAnsiTheme="minorEastAsia" w:eastAsiaTheme="minorEastAsia"/>
          <w:sz w:val="24"/>
        </w:rPr>
        <w:t>、</w:t>
      </w:r>
      <w:r>
        <w:rPr>
          <w:rFonts w:hint="eastAsia" w:asciiTheme="minorEastAsia" w:hAnsiTheme="minorEastAsia" w:eastAsiaTheme="minorEastAsia"/>
          <w:sz w:val="24"/>
        </w:rPr>
        <w:t>评审</w:t>
      </w:r>
      <w:r>
        <w:rPr>
          <w:rFonts w:asciiTheme="minorEastAsia" w:hAnsiTheme="minorEastAsia" w:eastAsiaTheme="minorEastAsia"/>
          <w:sz w:val="24"/>
        </w:rPr>
        <w:t>情况和</w:t>
      </w:r>
      <w:r>
        <w:rPr>
          <w:rFonts w:hint="eastAsia" w:asciiTheme="minorEastAsia" w:hAnsiTheme="minorEastAsia" w:eastAsiaTheme="minorEastAsia"/>
          <w:sz w:val="24"/>
        </w:rPr>
        <w:t>评审</w:t>
      </w:r>
      <w:r>
        <w:rPr>
          <w:rFonts w:asciiTheme="minorEastAsia" w:hAnsiTheme="minorEastAsia" w:eastAsiaTheme="minorEastAsia"/>
          <w:sz w:val="24"/>
        </w:rPr>
        <w:t>中获悉的</w:t>
      </w:r>
      <w:r>
        <w:rPr>
          <w:rFonts w:hint="eastAsia" w:asciiTheme="minorEastAsia" w:hAnsiTheme="minorEastAsia" w:eastAsiaTheme="minorEastAsia"/>
          <w:sz w:val="24"/>
        </w:rPr>
        <w:t>国家秘密、</w:t>
      </w:r>
      <w:r>
        <w:rPr>
          <w:rFonts w:asciiTheme="minorEastAsia" w:hAnsiTheme="minorEastAsia" w:eastAsiaTheme="minorEastAsia"/>
          <w:sz w:val="24"/>
        </w:rPr>
        <w:t>商业秘密。</w:t>
      </w:r>
    </w:p>
    <w:p>
      <w:pPr>
        <w:snapToGrid w:val="0"/>
        <w:spacing w:line="360" w:lineRule="auto"/>
        <w:ind w:firstLine="437"/>
        <w:textAlignment w:val="baseline"/>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7</w:t>
      </w:r>
      <w:r>
        <w:rPr>
          <w:rFonts w:asciiTheme="minorEastAsia" w:hAnsiTheme="minorEastAsia" w:eastAsiaTheme="minorEastAsia"/>
          <w:b/>
          <w:sz w:val="24"/>
        </w:rPr>
        <w:t>.成交结果公告</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w:t>
      </w:r>
      <w:r>
        <w:rPr>
          <w:rFonts w:asciiTheme="minorEastAsia" w:hAnsiTheme="minorEastAsia" w:eastAsiaTheme="minorEastAsia"/>
          <w:sz w:val="24"/>
        </w:rPr>
        <w:t>.1为体现“公开、公平、公正”的原则，磋商结束后，</w:t>
      </w:r>
      <w:r>
        <w:rPr>
          <w:rFonts w:hint="eastAsia" w:asciiTheme="minorEastAsia" w:hAnsiTheme="minorEastAsia" w:eastAsiaTheme="minorEastAsia"/>
          <w:sz w:val="24"/>
        </w:rPr>
        <w:t>采购人将在安徽省政府采购网（</w:t>
      </w:r>
      <w:r>
        <w:rPr>
          <w:rFonts w:asciiTheme="minorEastAsia" w:hAnsiTheme="minorEastAsia" w:eastAsiaTheme="minorEastAsia"/>
          <w:sz w:val="24"/>
        </w:rPr>
        <w:t>www.ccgp-anhui.gov.cn）、全国公共资源交易平台（安徽省•合肥市）（http://ggzy.hefei.gov.cn）、全国公共资源交易平台（安徽省）（http://ggzy.ah.gov.cn）上发布成交结果公告。</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w:t>
      </w:r>
      <w:r>
        <w:rPr>
          <w:rFonts w:asciiTheme="minorEastAsia" w:hAnsiTheme="minorEastAsia" w:eastAsiaTheme="minorEastAsia"/>
          <w:sz w:val="24"/>
        </w:rPr>
        <w:t>.2成交结果公告内容应当包括采购人名称、地址、联系方式，项目名称和项目编号，成交供应商名称、地址和成交金额。</w:t>
      </w:r>
    </w:p>
    <w:p>
      <w:pPr>
        <w:snapToGrid w:val="0"/>
        <w:spacing w:line="360" w:lineRule="auto"/>
        <w:ind w:firstLine="437"/>
        <w:textAlignment w:val="baseline"/>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8</w:t>
      </w:r>
      <w:r>
        <w:rPr>
          <w:rFonts w:asciiTheme="minorEastAsia" w:hAnsiTheme="minorEastAsia" w:eastAsiaTheme="minorEastAsia"/>
          <w:b/>
          <w:sz w:val="24"/>
        </w:rPr>
        <w:t>.成交通知书</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8</w:t>
      </w:r>
      <w:r>
        <w:rPr>
          <w:rFonts w:asciiTheme="minorEastAsia" w:hAnsiTheme="minorEastAsia" w:eastAsiaTheme="minorEastAsia"/>
          <w:sz w:val="24"/>
        </w:rPr>
        <w:t>.1</w:t>
      </w:r>
      <w:r>
        <w:rPr>
          <w:rFonts w:hint="eastAsia" w:asciiTheme="minorEastAsia" w:hAnsiTheme="minorEastAsia" w:eastAsiaTheme="minorEastAsia"/>
          <w:sz w:val="24"/>
        </w:rPr>
        <w:t>采购人</w:t>
      </w:r>
      <w:r>
        <w:rPr>
          <w:rFonts w:asciiTheme="minorEastAsia" w:hAnsiTheme="minorEastAsia" w:eastAsiaTheme="minorEastAsia"/>
          <w:sz w:val="24"/>
        </w:rPr>
        <w:t>发布成交结果公告的同时以</w:t>
      </w:r>
      <w:r>
        <w:rPr>
          <w:rFonts w:hint="eastAsia" w:asciiTheme="minorEastAsia" w:hAnsiTheme="minorEastAsia" w:eastAsiaTheme="minorEastAsia"/>
          <w:sz w:val="24"/>
          <w:u w:val="single" w:color="000000"/>
        </w:rPr>
        <w:t>供应商须知前附表</w:t>
      </w:r>
      <w:r>
        <w:rPr>
          <w:rFonts w:hint="eastAsia" w:asciiTheme="minorEastAsia" w:hAnsiTheme="minorEastAsia" w:eastAsiaTheme="minorEastAsia"/>
          <w:sz w:val="24"/>
        </w:rPr>
        <w:t>规定的</w:t>
      </w:r>
      <w:r>
        <w:rPr>
          <w:rFonts w:asciiTheme="minorEastAsia" w:hAnsiTheme="minorEastAsia" w:eastAsiaTheme="minorEastAsia"/>
          <w:sz w:val="24"/>
        </w:rPr>
        <w:t>形式向成交供应商发出成交通知书。</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8</w:t>
      </w:r>
      <w:r>
        <w:rPr>
          <w:rFonts w:asciiTheme="minorEastAsia" w:hAnsiTheme="minorEastAsia" w:eastAsiaTheme="minorEastAsia"/>
          <w:sz w:val="24"/>
        </w:rPr>
        <w:t>.2成交通知书对采购人和成交供应商具有同等法律效力。成交通知书发出以后，采购人改变成交结果或者成交供应商放弃成交资格，应当承担相应的法律责任。</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8</w:t>
      </w:r>
      <w:r>
        <w:rPr>
          <w:rFonts w:asciiTheme="minorEastAsia" w:hAnsiTheme="minorEastAsia" w:eastAsiaTheme="minorEastAsia"/>
          <w:sz w:val="24"/>
        </w:rPr>
        <w:t>.3成交通知书是合同的组成部分。</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29</w:t>
      </w:r>
      <w:r>
        <w:rPr>
          <w:rFonts w:asciiTheme="minorEastAsia" w:hAnsiTheme="minorEastAsia" w:eastAsiaTheme="minorEastAsia"/>
          <w:b/>
          <w:sz w:val="24"/>
        </w:rPr>
        <w:t>.告知</w:t>
      </w:r>
      <w:r>
        <w:rPr>
          <w:rFonts w:hint="eastAsia" w:asciiTheme="minorEastAsia" w:hAnsiTheme="minorEastAsia" w:eastAsiaTheme="minorEastAsia"/>
          <w:b/>
          <w:sz w:val="24"/>
        </w:rPr>
        <w:t>磋商</w:t>
      </w:r>
      <w:r>
        <w:rPr>
          <w:rFonts w:asciiTheme="minorEastAsia" w:hAnsiTheme="minorEastAsia" w:eastAsiaTheme="minorEastAsia"/>
          <w:b/>
          <w:sz w:val="24"/>
        </w:rPr>
        <w:t>结果</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29</w:t>
      </w:r>
      <w:r>
        <w:rPr>
          <w:rFonts w:asciiTheme="minorEastAsia" w:hAnsiTheme="minorEastAsia" w:eastAsiaTheme="minorEastAsia"/>
          <w:sz w:val="24"/>
        </w:rPr>
        <w:t>.1在公告</w:t>
      </w:r>
      <w:r>
        <w:rPr>
          <w:rFonts w:hint="eastAsia" w:asciiTheme="minorEastAsia" w:hAnsiTheme="minorEastAsia" w:eastAsiaTheme="minorEastAsia"/>
          <w:sz w:val="24"/>
        </w:rPr>
        <w:t>成交</w:t>
      </w:r>
      <w:r>
        <w:rPr>
          <w:rFonts w:asciiTheme="minorEastAsia" w:hAnsiTheme="minorEastAsia" w:eastAsiaTheme="minorEastAsia"/>
          <w:sz w:val="24"/>
        </w:rPr>
        <w:t>结果的同时，</w:t>
      </w:r>
      <w:r>
        <w:rPr>
          <w:rFonts w:hint="eastAsia" w:asciiTheme="minorEastAsia" w:hAnsiTheme="minorEastAsia" w:eastAsiaTheme="minorEastAsia"/>
          <w:sz w:val="24"/>
        </w:rPr>
        <w:t>采购人</w:t>
      </w:r>
      <w:r>
        <w:rPr>
          <w:rFonts w:asciiTheme="minorEastAsia" w:hAnsiTheme="minorEastAsia" w:eastAsiaTheme="minorEastAsia"/>
          <w:sz w:val="24"/>
        </w:rPr>
        <w:t>同时以</w:t>
      </w:r>
      <w:r>
        <w:rPr>
          <w:rFonts w:hint="eastAsia" w:asciiTheme="minorEastAsia" w:hAnsiTheme="minorEastAsia" w:eastAsiaTheme="minorEastAsia"/>
          <w:sz w:val="24"/>
          <w:u w:val="single" w:color="000000"/>
        </w:rPr>
        <w:t>供应商</w:t>
      </w:r>
      <w:r>
        <w:rPr>
          <w:rFonts w:asciiTheme="minorEastAsia" w:hAnsiTheme="minorEastAsia" w:eastAsiaTheme="minorEastAsia"/>
          <w:sz w:val="24"/>
          <w:u w:val="single" w:color="000000"/>
        </w:rPr>
        <w:t>须知前附表</w:t>
      </w:r>
      <w:r>
        <w:rPr>
          <w:rFonts w:asciiTheme="minorEastAsia" w:hAnsiTheme="minorEastAsia" w:eastAsiaTheme="minorEastAsia"/>
          <w:sz w:val="24"/>
        </w:rPr>
        <w:t>规定的形式告知未</w:t>
      </w:r>
      <w:r>
        <w:rPr>
          <w:rFonts w:hint="eastAsia" w:asciiTheme="minorEastAsia" w:hAnsiTheme="minorEastAsia" w:eastAsiaTheme="minorEastAsia"/>
          <w:sz w:val="24"/>
        </w:rPr>
        <w:t>成交供应商</w:t>
      </w:r>
      <w:r>
        <w:rPr>
          <w:rFonts w:asciiTheme="minorEastAsia" w:hAnsiTheme="minorEastAsia" w:eastAsiaTheme="minorEastAsia"/>
          <w:sz w:val="24"/>
        </w:rPr>
        <w:t>本人的评审得分和排序。</w:t>
      </w:r>
    </w:p>
    <w:p>
      <w:pPr>
        <w:snapToGrid w:val="0"/>
        <w:spacing w:line="360" w:lineRule="auto"/>
        <w:ind w:firstLine="480" w:firstLineChars="200"/>
        <w:textAlignment w:val="baseline"/>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9</w:t>
      </w:r>
      <w:r>
        <w:rPr>
          <w:rFonts w:asciiTheme="minorEastAsia" w:hAnsiTheme="minorEastAsia" w:eastAsiaTheme="minorEastAsia"/>
          <w:sz w:val="24"/>
        </w:rPr>
        <w:t>.</w:t>
      </w:r>
      <w:r>
        <w:rPr>
          <w:rFonts w:hint="eastAsia" w:asciiTheme="minorEastAsia" w:hAnsiTheme="minorEastAsia" w:eastAsiaTheme="minorEastAsia"/>
          <w:sz w:val="24"/>
        </w:rPr>
        <w:t>2采购人</w:t>
      </w:r>
      <w:r>
        <w:rPr>
          <w:rFonts w:asciiTheme="minorEastAsia" w:hAnsiTheme="minorEastAsia" w:eastAsiaTheme="minorEastAsia"/>
          <w:sz w:val="24"/>
        </w:rPr>
        <w:t>对未成交的供应商不做未成交原因的解释。</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30</w:t>
      </w:r>
      <w:r>
        <w:rPr>
          <w:rFonts w:asciiTheme="minorEastAsia" w:hAnsiTheme="minorEastAsia" w:eastAsiaTheme="minorEastAsia"/>
          <w:b/>
          <w:sz w:val="24"/>
        </w:rPr>
        <w:t>.履约保证金</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30</w:t>
      </w:r>
      <w:r>
        <w:rPr>
          <w:rFonts w:asciiTheme="minorEastAsia" w:hAnsiTheme="minorEastAsia" w:eastAsiaTheme="minorEastAsia"/>
          <w:sz w:val="24"/>
        </w:rPr>
        <w:t>.1成交供应商应按照</w:t>
      </w:r>
      <w:r>
        <w:rPr>
          <w:rFonts w:asciiTheme="minorEastAsia" w:hAnsiTheme="minorEastAsia" w:eastAsiaTheme="minorEastAsia"/>
          <w:sz w:val="24"/>
          <w:u w:val="single" w:color="000000"/>
        </w:rPr>
        <w:t>供应商须知前附表</w:t>
      </w:r>
      <w:r>
        <w:rPr>
          <w:rFonts w:asciiTheme="minorEastAsia" w:hAnsiTheme="minorEastAsia" w:eastAsiaTheme="minorEastAsia"/>
          <w:sz w:val="24"/>
        </w:rPr>
        <w:t>规定</w:t>
      </w:r>
      <w:r>
        <w:rPr>
          <w:rFonts w:hint="eastAsia" w:asciiTheme="minorEastAsia" w:hAnsiTheme="minorEastAsia" w:eastAsiaTheme="minorEastAsia"/>
          <w:sz w:val="24"/>
        </w:rPr>
        <w:t>缴纳</w:t>
      </w:r>
      <w:r>
        <w:rPr>
          <w:rFonts w:asciiTheme="minorEastAsia" w:hAnsiTheme="minorEastAsia" w:eastAsiaTheme="minorEastAsia"/>
          <w:sz w:val="24"/>
        </w:rPr>
        <w:t>履约保证金。</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30</w:t>
      </w:r>
      <w:r>
        <w:rPr>
          <w:rFonts w:asciiTheme="minorEastAsia" w:hAnsiTheme="minorEastAsia" w:eastAsiaTheme="minorEastAsia"/>
          <w:sz w:val="24"/>
        </w:rPr>
        <w:t>.2如果成交供应商没有按照上述履约保证金的规定执行，将视为放弃成交资格。在此情况下，采购人可确定下一成交候选供应商为成交供应商，也可以重新开展采购活动。</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31</w:t>
      </w:r>
      <w:r>
        <w:rPr>
          <w:rFonts w:asciiTheme="minorEastAsia" w:hAnsiTheme="minorEastAsia" w:eastAsiaTheme="minorEastAsia"/>
          <w:b/>
          <w:sz w:val="24"/>
        </w:rPr>
        <w:t>.</w:t>
      </w:r>
      <w:r>
        <w:rPr>
          <w:rFonts w:hint="eastAsia" w:asciiTheme="minorEastAsia" w:hAnsiTheme="minorEastAsia" w:eastAsiaTheme="minorEastAsia"/>
          <w:b/>
          <w:sz w:val="24"/>
        </w:rPr>
        <w:t>成交</w:t>
      </w:r>
      <w:r>
        <w:rPr>
          <w:rFonts w:asciiTheme="minorEastAsia" w:hAnsiTheme="minorEastAsia" w:eastAsiaTheme="minorEastAsia"/>
          <w:b/>
          <w:sz w:val="24"/>
        </w:rPr>
        <w:t>服务费</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31</w:t>
      </w:r>
      <w:r>
        <w:rPr>
          <w:rFonts w:asciiTheme="minorEastAsia" w:hAnsiTheme="minorEastAsia" w:eastAsiaTheme="minorEastAsia"/>
          <w:sz w:val="24"/>
        </w:rPr>
        <w:t>.1本项目</w:t>
      </w:r>
      <w:r>
        <w:rPr>
          <w:rFonts w:hint="eastAsia" w:asciiTheme="minorEastAsia" w:hAnsiTheme="minorEastAsia" w:eastAsiaTheme="minorEastAsia"/>
          <w:sz w:val="24"/>
        </w:rPr>
        <w:t>成交</w:t>
      </w:r>
      <w:r>
        <w:rPr>
          <w:rFonts w:asciiTheme="minorEastAsia" w:hAnsiTheme="minorEastAsia" w:eastAsiaTheme="minorEastAsia"/>
          <w:sz w:val="24"/>
        </w:rPr>
        <w:t>服务费的收取按</w:t>
      </w:r>
      <w:r>
        <w:rPr>
          <w:rFonts w:hint="eastAsia" w:asciiTheme="minorEastAsia" w:hAnsiTheme="minorEastAsia" w:eastAsiaTheme="minorEastAsia"/>
          <w:sz w:val="24"/>
          <w:u w:val="single" w:color="000000"/>
        </w:rPr>
        <w:t>供应商</w:t>
      </w:r>
      <w:r>
        <w:rPr>
          <w:rFonts w:asciiTheme="minorEastAsia" w:hAnsiTheme="minorEastAsia" w:eastAsiaTheme="minorEastAsia"/>
          <w:sz w:val="24"/>
          <w:u w:val="single" w:color="000000"/>
        </w:rPr>
        <w:t>须知前附表</w:t>
      </w:r>
      <w:r>
        <w:rPr>
          <w:rFonts w:asciiTheme="minorEastAsia" w:hAnsiTheme="minorEastAsia" w:eastAsiaTheme="minorEastAsia"/>
          <w:sz w:val="24"/>
        </w:rPr>
        <w:t>的规定执行。</w:t>
      </w:r>
    </w:p>
    <w:p>
      <w:pPr>
        <w:snapToGrid w:val="0"/>
        <w:spacing w:line="360" w:lineRule="auto"/>
        <w:ind w:firstLine="437"/>
        <w:textAlignment w:val="baseline"/>
        <w:rPr>
          <w:rFonts w:asciiTheme="minorEastAsia" w:hAnsiTheme="minorEastAsia" w:eastAsiaTheme="minorEastAsia"/>
          <w:b/>
          <w:sz w:val="24"/>
        </w:rPr>
      </w:pPr>
      <w:r>
        <w:rPr>
          <w:rFonts w:hint="eastAsia" w:asciiTheme="minorEastAsia" w:hAnsiTheme="minorEastAsia" w:eastAsiaTheme="minorEastAsia"/>
          <w:b/>
          <w:sz w:val="24"/>
        </w:rPr>
        <w:t>32</w:t>
      </w:r>
      <w:r>
        <w:rPr>
          <w:rFonts w:asciiTheme="minorEastAsia" w:hAnsiTheme="minorEastAsia" w:eastAsiaTheme="minorEastAsia"/>
          <w:b/>
          <w:sz w:val="24"/>
        </w:rPr>
        <w:t>.签订合同</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32</w:t>
      </w:r>
      <w:r>
        <w:rPr>
          <w:rFonts w:asciiTheme="minorEastAsia" w:hAnsiTheme="minorEastAsia" w:eastAsiaTheme="minorEastAsia"/>
          <w:sz w:val="24"/>
        </w:rPr>
        <w:t>.1</w:t>
      </w:r>
      <w:r>
        <w:rPr>
          <w:rFonts w:hint="eastAsia" w:asciiTheme="minorEastAsia" w:hAnsiTheme="minorEastAsia" w:eastAsiaTheme="minorEastAsia"/>
          <w:sz w:val="24"/>
        </w:rPr>
        <w:t>采购人与</w:t>
      </w:r>
      <w:r>
        <w:rPr>
          <w:rFonts w:asciiTheme="minorEastAsia" w:hAnsiTheme="minorEastAsia" w:eastAsiaTheme="minorEastAsia"/>
          <w:sz w:val="24"/>
        </w:rPr>
        <w:t>成交供应商应当自发出成交通知书之日起30日内签订合同。</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32</w:t>
      </w:r>
      <w:r>
        <w:rPr>
          <w:rFonts w:asciiTheme="minorEastAsia" w:hAnsiTheme="minorEastAsia" w:eastAsiaTheme="minorEastAsia"/>
          <w:sz w:val="24"/>
        </w:rPr>
        <w:t>.2磋商文件、成交供应商的响应文件及其澄清文件等，均为签订合同的依据。</w:t>
      </w:r>
    </w:p>
    <w:p>
      <w:pPr>
        <w:snapToGrid w:val="0"/>
        <w:spacing w:line="360" w:lineRule="auto"/>
        <w:ind w:firstLine="470" w:firstLineChars="196"/>
        <w:textAlignment w:val="baseline"/>
        <w:rPr>
          <w:rFonts w:asciiTheme="minorEastAsia" w:hAnsiTheme="minorEastAsia" w:eastAsiaTheme="minorEastAsia"/>
          <w:sz w:val="24"/>
        </w:rPr>
      </w:pPr>
      <w:r>
        <w:rPr>
          <w:rFonts w:hint="eastAsia" w:asciiTheme="minorEastAsia" w:hAnsiTheme="minorEastAsia" w:eastAsiaTheme="minorEastAsia"/>
          <w:sz w:val="24"/>
        </w:rPr>
        <w:t>32</w:t>
      </w:r>
      <w:r>
        <w:rPr>
          <w:rFonts w:asciiTheme="minorEastAsia" w:hAnsiTheme="minorEastAsia" w:eastAsiaTheme="minorEastAsia"/>
          <w:sz w:val="24"/>
        </w:rPr>
        <w:t>.3 成交供应商拒绝与采购人签订合同的，采购人可以按照评审报告推荐的成交候选供应商名单排序，确定下一成交候选供应商为成交供应商，也可以重新开展采购活动。</w:t>
      </w:r>
      <w:r>
        <w:rPr>
          <w:rFonts w:hint="eastAsia" w:asciiTheme="minorEastAsia" w:hAnsiTheme="minorEastAsia" w:eastAsiaTheme="minorEastAsia"/>
          <w:sz w:val="24"/>
        </w:rPr>
        <w:t>成交供应商拒绝签订政府采购合同的不得参加对该项目重新开展的采购活动。</w:t>
      </w:r>
    </w:p>
    <w:p>
      <w:pPr>
        <w:snapToGrid w:val="0"/>
        <w:spacing w:line="360" w:lineRule="auto"/>
        <w:ind w:firstLine="470" w:firstLineChars="196"/>
        <w:textAlignment w:val="baseline"/>
        <w:rPr>
          <w:rFonts w:asciiTheme="minorEastAsia" w:hAnsiTheme="minorEastAsia" w:eastAsiaTheme="minorEastAsia"/>
          <w:sz w:val="24"/>
        </w:rPr>
      </w:pPr>
      <w:bookmarkStart w:id="16" w:name="_Hlk60264926"/>
      <w:r>
        <w:rPr>
          <w:rFonts w:hint="eastAsia" w:asciiTheme="minorEastAsia" w:hAnsiTheme="minorEastAsia" w:eastAsiaTheme="minorEastAsia"/>
          <w:sz w:val="24"/>
        </w:rPr>
        <w:t>32.</w:t>
      </w:r>
      <w:r>
        <w:rPr>
          <w:rFonts w:asciiTheme="minorEastAsia" w:hAnsiTheme="minorEastAsia" w:eastAsiaTheme="minorEastAsia"/>
          <w:sz w:val="24"/>
        </w:rPr>
        <w:t>4</w:t>
      </w:r>
      <w:r>
        <w:rPr>
          <w:rFonts w:hint="eastAsia" w:asciiTheme="minorEastAsia" w:hAnsiTheme="minorEastAsia" w:eastAsiaTheme="minorEastAsia"/>
          <w:sz w:val="24"/>
        </w:rPr>
        <w:t>依据《政府采购促进中小企业发展管理办法》（财库〔</w:t>
      </w:r>
      <w:r>
        <w:rPr>
          <w:rFonts w:asciiTheme="minorEastAsia" w:hAnsiTheme="minorEastAsia" w:eastAsiaTheme="minorEastAsia"/>
          <w:sz w:val="24"/>
        </w:rPr>
        <w:t>2020〕46号</w:t>
      </w:r>
      <w:r>
        <w:rPr>
          <w:rFonts w:hint="eastAsia" w:asciiTheme="minorEastAsia" w:hAnsiTheme="minorEastAsia" w:eastAsiaTheme="minorEastAsia"/>
          <w:sz w:val="24"/>
        </w:rPr>
        <w:t>）规定享受扶持政策获得政府采购合同的，小微企业不得将合同分包给大中型企业，中型企业不得将合同分包给大型企业。</w:t>
      </w:r>
      <w:bookmarkEnd w:id="16"/>
    </w:p>
    <w:p>
      <w:pPr>
        <w:snapToGrid w:val="0"/>
        <w:spacing w:line="360" w:lineRule="auto"/>
        <w:ind w:firstLine="437"/>
        <w:textAlignment w:val="baseline"/>
        <w:rPr>
          <w:rFonts w:asciiTheme="minorEastAsia" w:hAnsiTheme="minorEastAsia" w:eastAsiaTheme="minorEastAsia"/>
          <w:b/>
          <w:sz w:val="24"/>
        </w:rPr>
      </w:pPr>
      <w:r>
        <w:rPr>
          <w:rFonts w:asciiTheme="minorEastAsia" w:hAnsiTheme="minorEastAsia" w:eastAsiaTheme="minorEastAsia"/>
          <w:b/>
          <w:sz w:val="24"/>
        </w:rPr>
        <w:t>3</w:t>
      </w:r>
      <w:r>
        <w:rPr>
          <w:rFonts w:hint="eastAsia" w:asciiTheme="minorEastAsia" w:hAnsiTheme="minorEastAsia" w:eastAsiaTheme="minorEastAsia"/>
          <w:b/>
          <w:sz w:val="24"/>
        </w:rPr>
        <w:t>3</w:t>
      </w:r>
      <w:r>
        <w:rPr>
          <w:rFonts w:asciiTheme="minorEastAsia" w:hAnsiTheme="minorEastAsia" w:eastAsiaTheme="minorEastAsia"/>
          <w:b/>
          <w:sz w:val="24"/>
        </w:rPr>
        <w:t>.廉洁自律规定</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3</w:t>
      </w:r>
      <w:r>
        <w:rPr>
          <w:rFonts w:asciiTheme="minorEastAsia" w:hAnsiTheme="minorEastAsia" w:eastAsiaTheme="minorEastAsia"/>
          <w:sz w:val="24"/>
        </w:rPr>
        <w:t>.1</w:t>
      </w:r>
      <w:r>
        <w:rPr>
          <w:rFonts w:hint="eastAsia" w:asciiTheme="minorEastAsia" w:hAnsiTheme="minorEastAsia" w:eastAsiaTheme="minorEastAsia"/>
          <w:sz w:val="24"/>
        </w:rPr>
        <w:t>采购人</w:t>
      </w:r>
      <w:r>
        <w:rPr>
          <w:rFonts w:asciiTheme="minorEastAsia" w:hAnsiTheme="minorEastAsia" w:eastAsiaTheme="minorEastAsia"/>
          <w:sz w:val="24"/>
        </w:rPr>
        <w:t>工作人员不得以不正当手段获取政府采购代理业务，不得与供应商恶意串通。</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3</w:t>
      </w:r>
      <w:r>
        <w:rPr>
          <w:rFonts w:asciiTheme="minorEastAsia" w:hAnsiTheme="minorEastAsia" w:eastAsiaTheme="minorEastAsia"/>
          <w:sz w:val="24"/>
        </w:rPr>
        <w:t>.2</w:t>
      </w:r>
      <w:r>
        <w:rPr>
          <w:rFonts w:hint="eastAsia" w:asciiTheme="minorEastAsia" w:hAnsiTheme="minorEastAsia" w:eastAsiaTheme="minorEastAsia"/>
          <w:sz w:val="24"/>
        </w:rPr>
        <w:t>采购人</w:t>
      </w:r>
      <w:r>
        <w:rPr>
          <w:rFonts w:asciiTheme="minorEastAsia" w:hAnsiTheme="minorEastAsia" w:eastAsiaTheme="minorEastAsia"/>
          <w:sz w:val="24"/>
        </w:rPr>
        <w:t>工作人员不得接受供应商组织的宴请、旅游、娱乐，不得收受礼品、现金、有价证券等，不得向供应商报销应当由个人承担的费用。</w:t>
      </w:r>
    </w:p>
    <w:p>
      <w:pPr>
        <w:snapToGrid w:val="0"/>
        <w:spacing w:line="360" w:lineRule="auto"/>
        <w:ind w:firstLine="437"/>
        <w:textAlignment w:val="baseline"/>
        <w:rPr>
          <w:rFonts w:asciiTheme="minorEastAsia" w:hAnsiTheme="minorEastAsia" w:eastAsiaTheme="minorEastAsia"/>
          <w:b/>
          <w:sz w:val="24"/>
        </w:rPr>
      </w:pPr>
      <w:r>
        <w:rPr>
          <w:rFonts w:asciiTheme="minorEastAsia" w:hAnsiTheme="minorEastAsia" w:eastAsiaTheme="minorEastAsia"/>
          <w:b/>
          <w:sz w:val="24"/>
        </w:rPr>
        <w:t>3</w:t>
      </w:r>
      <w:r>
        <w:rPr>
          <w:rFonts w:hint="eastAsia" w:asciiTheme="minorEastAsia" w:hAnsiTheme="minorEastAsia" w:eastAsiaTheme="minorEastAsia"/>
          <w:b/>
          <w:sz w:val="24"/>
        </w:rPr>
        <w:t>4</w:t>
      </w:r>
      <w:r>
        <w:rPr>
          <w:rFonts w:asciiTheme="minorEastAsia" w:hAnsiTheme="minorEastAsia" w:eastAsiaTheme="minorEastAsia"/>
          <w:b/>
          <w:sz w:val="24"/>
        </w:rPr>
        <w:t>.质疑的提出与接收</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4</w:t>
      </w:r>
      <w:r>
        <w:rPr>
          <w:rFonts w:asciiTheme="minorEastAsia" w:hAnsiTheme="minorEastAsia" w:eastAsiaTheme="minorEastAsia"/>
          <w:sz w:val="24"/>
        </w:rPr>
        <w:t>.1供应商认为磋商文件、采购过程、成交结果使自己的权益受到损害的，可以根据《中华人民共和国政府采购法》、《中华人民共和国政府采购法实施条例》和《政府采购质疑和投诉办法》的有关规定，依法向采购人提出质疑。</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4</w:t>
      </w:r>
      <w:r>
        <w:rPr>
          <w:rFonts w:asciiTheme="minorEastAsia" w:hAnsiTheme="minorEastAsia" w:eastAsiaTheme="minorEastAsia"/>
          <w:sz w:val="24"/>
        </w:rPr>
        <w:t>.2质疑供应商应按照财政部制定的《政府采购质疑函范本》格式（详见磋商文件第八章）和《政府采购质疑和投诉办法》的要求，在法定质疑期内以</w:t>
      </w:r>
      <w:r>
        <w:rPr>
          <w:rFonts w:hint="eastAsia" w:asciiTheme="minorEastAsia" w:hAnsiTheme="minorEastAsia" w:eastAsiaTheme="minorEastAsia"/>
          <w:sz w:val="24"/>
        </w:rPr>
        <w:t>书面</w:t>
      </w:r>
      <w:r>
        <w:rPr>
          <w:rFonts w:asciiTheme="minorEastAsia" w:hAnsiTheme="minorEastAsia" w:eastAsiaTheme="minorEastAsia"/>
          <w:sz w:val="24"/>
        </w:rPr>
        <w:t>形式提出质疑，</w:t>
      </w:r>
      <w:r>
        <w:rPr>
          <w:rFonts w:hint="eastAsia" w:asciiTheme="minorEastAsia" w:hAnsiTheme="minorEastAsia" w:eastAsiaTheme="minorEastAsia"/>
          <w:sz w:val="24"/>
        </w:rPr>
        <w:t>超出法定质疑期提交的质疑将被拒绝。</w:t>
      </w:r>
      <w:r>
        <w:rPr>
          <w:rFonts w:asciiTheme="minorEastAsia" w:hAnsiTheme="minorEastAsia" w:eastAsiaTheme="minorEastAsia"/>
          <w:sz w:val="24"/>
        </w:rPr>
        <w:t>针对同一采购程序环节的质疑应一次性提出。</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超出法定质疑期的、重复提出的、分次提出的或内容、形式不符合《政府采购质疑和投诉办法》的，质疑供应商将依法承担不利后果。</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4</w:t>
      </w:r>
      <w:r>
        <w:rPr>
          <w:rFonts w:asciiTheme="minorEastAsia" w:hAnsiTheme="minorEastAsia" w:eastAsiaTheme="minorEastAsia"/>
          <w:sz w:val="24"/>
        </w:rPr>
        <w:t>.3</w:t>
      </w:r>
      <w:r>
        <w:rPr>
          <w:rFonts w:hint="eastAsia" w:asciiTheme="minorEastAsia" w:hAnsiTheme="minorEastAsia" w:eastAsiaTheme="minorEastAsia"/>
          <w:sz w:val="24"/>
        </w:rPr>
        <w:t>采购人质疑函接收部门、联系电话和通讯地址</w:t>
      </w:r>
      <w:r>
        <w:rPr>
          <w:rFonts w:asciiTheme="minorEastAsia" w:hAnsiTheme="minorEastAsia" w:eastAsiaTheme="minorEastAsia"/>
          <w:sz w:val="24"/>
        </w:rPr>
        <w:t>，见</w:t>
      </w:r>
      <w:r>
        <w:rPr>
          <w:rFonts w:asciiTheme="minorEastAsia" w:hAnsiTheme="minorEastAsia" w:eastAsiaTheme="minorEastAsia"/>
          <w:sz w:val="24"/>
          <w:u w:val="single" w:color="000000"/>
        </w:rPr>
        <w:t>供应商须知前附表</w:t>
      </w:r>
      <w:r>
        <w:rPr>
          <w:rFonts w:asciiTheme="minorEastAsia" w:hAnsiTheme="minorEastAsia" w:eastAsiaTheme="minorEastAsia"/>
          <w:sz w:val="24"/>
        </w:rPr>
        <w:t>。</w:t>
      </w:r>
    </w:p>
    <w:p>
      <w:pPr>
        <w:snapToGrid w:val="0"/>
        <w:spacing w:line="360" w:lineRule="auto"/>
        <w:ind w:firstLine="437"/>
        <w:textAlignment w:val="baseline"/>
        <w:rPr>
          <w:rFonts w:asciiTheme="minorEastAsia" w:hAnsiTheme="minorEastAsia" w:eastAsiaTheme="minorEastAsia"/>
          <w:b/>
          <w:sz w:val="24"/>
        </w:rPr>
      </w:pPr>
      <w:r>
        <w:rPr>
          <w:rFonts w:asciiTheme="minorEastAsia" w:hAnsiTheme="minorEastAsia" w:eastAsiaTheme="minorEastAsia"/>
          <w:b/>
          <w:sz w:val="24"/>
        </w:rPr>
        <w:t>3</w:t>
      </w:r>
      <w:r>
        <w:rPr>
          <w:rFonts w:hint="eastAsia" w:asciiTheme="minorEastAsia" w:hAnsiTheme="minorEastAsia" w:eastAsiaTheme="minorEastAsia"/>
          <w:b/>
          <w:sz w:val="24"/>
        </w:rPr>
        <w:t>5</w:t>
      </w:r>
      <w:r>
        <w:rPr>
          <w:rFonts w:asciiTheme="minorEastAsia" w:hAnsiTheme="minorEastAsia" w:eastAsiaTheme="minorEastAsia"/>
          <w:b/>
          <w:sz w:val="24"/>
        </w:rPr>
        <w:t>.需要补充的其他内容</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需要补充的其他内容，见</w:t>
      </w:r>
      <w:r>
        <w:rPr>
          <w:rFonts w:hint="eastAsia" w:asciiTheme="minorEastAsia" w:hAnsiTheme="minorEastAsia" w:eastAsiaTheme="minorEastAsia"/>
          <w:sz w:val="24"/>
          <w:u w:val="single" w:color="000000"/>
        </w:rPr>
        <w:t>供应商须知前附表</w:t>
      </w:r>
      <w:r>
        <w:rPr>
          <w:rFonts w:hint="eastAsia" w:asciiTheme="minorEastAsia" w:hAnsiTheme="minorEastAsia" w:eastAsiaTheme="minorEastAsia"/>
          <w:sz w:val="24"/>
        </w:rPr>
        <w:t>。</w:t>
      </w:r>
    </w:p>
    <w:p>
      <w:pPr>
        <w:widowControl/>
        <w:snapToGrid w:val="0"/>
        <w:jc w:val="left"/>
        <w:textAlignment w:val="baseline"/>
        <w:rPr>
          <w:rFonts w:asciiTheme="minorEastAsia" w:hAnsiTheme="minorEastAsia" w:eastAsiaTheme="minorEastAsia"/>
          <w:b/>
          <w:sz w:val="28"/>
        </w:rPr>
      </w:pPr>
      <w:r>
        <w:rPr>
          <w:rFonts w:asciiTheme="minorEastAsia" w:hAnsiTheme="minorEastAsia" w:eastAsiaTheme="minorEastAsia"/>
          <w:sz w:val="24"/>
        </w:rPr>
        <w:br w:type="page"/>
      </w:r>
    </w:p>
    <w:p>
      <w:pPr>
        <w:numPr>
          <w:ilvl w:val="0"/>
          <w:numId w:val="2"/>
        </w:numPr>
        <w:snapToGrid w:val="0"/>
        <w:spacing w:line="360" w:lineRule="auto"/>
        <w:jc w:val="center"/>
        <w:textAlignment w:val="baseline"/>
        <w:rPr>
          <w:rFonts w:asciiTheme="minorEastAsia" w:hAnsiTheme="minorEastAsia" w:eastAsiaTheme="minorEastAsia"/>
          <w:b/>
          <w:sz w:val="28"/>
        </w:rPr>
      </w:pPr>
      <w:bookmarkStart w:id="17" w:name="_Toc2982"/>
      <w:r>
        <w:rPr>
          <w:rFonts w:hint="eastAsia" w:asciiTheme="minorEastAsia" w:hAnsiTheme="minorEastAsia" w:eastAsiaTheme="minorEastAsia"/>
          <w:b/>
          <w:sz w:val="28"/>
        </w:rPr>
        <w:t>采购需求</w:t>
      </w:r>
      <w:bookmarkEnd w:id="17"/>
      <w:bookmarkStart w:id="76" w:name="_GoBack"/>
      <w:bookmarkEnd w:id="76"/>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u w:color="000000"/>
        </w:rPr>
        <w:t>合肥市第三十五中学食堂灶头加装熄火保护</w:t>
      </w:r>
      <w:r>
        <w:rPr>
          <w:rFonts w:hint="eastAsia" w:asciiTheme="minorEastAsia" w:hAnsiTheme="minorEastAsia" w:eastAsiaTheme="minorEastAsia"/>
          <w:sz w:val="28"/>
          <w:szCs w:val="28"/>
          <w:u w:color="000000"/>
          <w:lang w:val="en-US" w:eastAsia="zh-CN"/>
        </w:rPr>
        <w:t>系统</w:t>
      </w:r>
    </w:p>
    <w:tbl>
      <w:tblPr>
        <w:tblStyle w:val="56"/>
        <w:tblW w:w="10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941"/>
        <w:gridCol w:w="436"/>
        <w:gridCol w:w="586"/>
        <w:gridCol w:w="5076"/>
        <w:gridCol w:w="843"/>
        <w:gridCol w:w="825"/>
        <w:gridCol w:w="77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94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名称</w:t>
            </w:r>
          </w:p>
        </w:tc>
        <w:tc>
          <w:tcPr>
            <w:tcW w:w="436" w:type="dxa"/>
            <w:vAlign w:val="center"/>
          </w:tcPr>
          <w:p>
            <w:pPr>
              <w:jc w:val="center"/>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单位</w:t>
            </w:r>
          </w:p>
        </w:tc>
        <w:tc>
          <w:tcPr>
            <w:tcW w:w="58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5076" w:type="dxa"/>
            <w:vAlign w:val="center"/>
          </w:tcPr>
          <w:p>
            <w:pPr>
              <w:jc w:val="center"/>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技术参数</w:t>
            </w:r>
            <w:r>
              <w:rPr>
                <w:rFonts w:hint="eastAsia" w:asciiTheme="minorEastAsia" w:hAnsiTheme="minorEastAsia" w:eastAsiaTheme="minorEastAsia"/>
                <w:sz w:val="24"/>
                <w:szCs w:val="24"/>
                <w:lang w:val="en-US" w:eastAsia="zh-CN"/>
              </w:rPr>
              <w:t>要求</w:t>
            </w:r>
          </w:p>
        </w:tc>
        <w:tc>
          <w:tcPr>
            <w:tcW w:w="843" w:type="dxa"/>
            <w:vAlign w:val="center"/>
          </w:tcPr>
          <w:p>
            <w:pPr>
              <w:jc w:val="center"/>
              <w:rPr>
                <w:rFonts w:hint="eastAsia" w:asciiTheme="minorEastAsia" w:hAnsiTheme="minorEastAsia" w:eastAsiaTheme="minorEastAsia" w:cstheme="minorBidi"/>
                <w:sz w:val="24"/>
                <w:szCs w:val="24"/>
                <w:lang w:val="en-US" w:eastAsia="zh-CN" w:bidi="ar-SA"/>
              </w:rPr>
            </w:pPr>
            <w:r>
              <w:rPr>
                <w:rFonts w:hint="eastAsia" w:asciiTheme="minorEastAsia" w:hAnsiTheme="minorEastAsia" w:eastAsiaTheme="minorEastAsia"/>
                <w:sz w:val="24"/>
                <w:szCs w:val="24"/>
              </w:rPr>
              <w:t>全费用综合单价</w:t>
            </w:r>
          </w:p>
        </w:tc>
        <w:tc>
          <w:tcPr>
            <w:tcW w:w="825" w:type="dxa"/>
            <w:vAlign w:val="center"/>
          </w:tcPr>
          <w:p>
            <w:pPr>
              <w:jc w:val="center"/>
              <w:rPr>
                <w:rFonts w:hint="eastAsia" w:asciiTheme="minorEastAsia" w:hAnsiTheme="minorEastAsia" w:eastAsiaTheme="minorEastAsia" w:cstheme="minorBidi"/>
                <w:sz w:val="24"/>
                <w:szCs w:val="24"/>
                <w:lang w:val="en-US" w:eastAsia="zh-CN" w:bidi="ar-SA"/>
              </w:rPr>
            </w:pPr>
            <w:r>
              <w:rPr>
                <w:rFonts w:hint="eastAsia" w:asciiTheme="minorEastAsia" w:hAnsiTheme="minorEastAsia" w:eastAsiaTheme="minorEastAsia"/>
                <w:sz w:val="24"/>
                <w:szCs w:val="24"/>
              </w:rPr>
              <w:t>全费用综合合价</w:t>
            </w:r>
          </w:p>
        </w:tc>
        <w:tc>
          <w:tcPr>
            <w:tcW w:w="770" w:type="dxa"/>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品牌及生产厂家</w:t>
            </w:r>
          </w:p>
        </w:tc>
        <w:tc>
          <w:tcPr>
            <w:tcW w:w="770" w:type="dxa"/>
            <w:vAlign w:val="center"/>
          </w:tcPr>
          <w:p>
            <w:pPr>
              <w:jc w:val="center"/>
              <w:rPr>
                <w:rFonts w:hint="eastAsia" w:asciiTheme="minorEastAsia" w:hAnsiTheme="minorEastAsia" w:eastAsiaTheme="minorEastAsia" w:cstheme="minorBidi"/>
                <w:sz w:val="24"/>
                <w:szCs w:val="24"/>
                <w:lang w:val="en-US" w:eastAsia="zh-CN" w:bidi="ar-SA"/>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17" w:type="dxa"/>
            <w:vAlign w:val="center"/>
          </w:tcPr>
          <w:p>
            <w:pPr>
              <w:jc w:val="center"/>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w:t>
            </w:r>
          </w:p>
        </w:tc>
        <w:tc>
          <w:tcPr>
            <w:tcW w:w="941" w:type="dxa"/>
            <w:vAlign w:val="center"/>
          </w:tcPr>
          <w:p>
            <w:pPr>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熄火保护系统</w:t>
            </w:r>
          </w:p>
        </w:tc>
        <w:tc>
          <w:tcPr>
            <w:tcW w:w="436" w:type="dxa"/>
            <w:vAlign w:val="center"/>
          </w:tcPr>
          <w:p>
            <w:pPr>
              <w:jc w:val="center"/>
              <w:rPr>
                <w:rFonts w:hint="eastAsia" w:cs="Tahoma" w:asciiTheme="minorEastAsia" w:hAnsiTheme="minorEastAsia" w:eastAsiaTheme="minorEastAsia"/>
                <w:color w:val="000000"/>
                <w:sz w:val="24"/>
                <w:szCs w:val="24"/>
                <w:lang w:val="en-US" w:eastAsia="zh-CN"/>
              </w:rPr>
            </w:pPr>
            <w:r>
              <w:rPr>
                <w:rFonts w:hint="eastAsia" w:cs="Tahoma" w:asciiTheme="minorEastAsia" w:hAnsiTheme="minorEastAsia" w:eastAsiaTheme="minorEastAsia"/>
                <w:color w:val="000000"/>
                <w:sz w:val="24"/>
                <w:szCs w:val="24"/>
                <w:lang w:val="en-US" w:eastAsia="zh-CN"/>
              </w:rPr>
              <w:t>套</w:t>
            </w:r>
          </w:p>
        </w:tc>
        <w:tc>
          <w:tcPr>
            <w:tcW w:w="586" w:type="dxa"/>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53</w:t>
            </w:r>
          </w:p>
        </w:tc>
        <w:tc>
          <w:tcPr>
            <w:tcW w:w="5076" w:type="dxa"/>
            <w:vAlign w:val="center"/>
          </w:tcPr>
          <w:p>
            <w:pPr>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1.熄火保护系统由熄火保护装置、电磁阀、手动阀等组成，三个核心部件需为同一厂家产品。</w:t>
            </w:r>
          </w:p>
          <w:p>
            <w:pPr>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2.AC离子检测方式，可防止火焰离子针开路或对地短路时误检。</w:t>
            </w:r>
          </w:p>
          <w:p>
            <w:pPr>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3.任意时候意外熄火均进入重点(检测到火焰则进人正常工作，否则所有电磁阀均安全中断并进人报警状态)</w:t>
            </w:r>
          </w:p>
          <w:p>
            <w:pPr>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4.系统出现点不着火或熄火后重点不着的故障时，电磁阀均中断，蜂鸣器以响500mS循环提示到关闭电源。</w:t>
            </w:r>
          </w:p>
          <w:p>
            <w:pPr>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5.电磁阀参数</w:t>
            </w:r>
          </w:p>
          <w:p>
            <w:pPr>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⑴.适用气压:低压(3.5kPa⑵.开阀电压: DC24V土15% 250mA⑶.维持电压: DC12V土15%⑷.规格: 3/4"或1/2"⑸.适用气种:液化石油气，天然气，人工煤气⑹.适用范围:炒灶，大锅灶，蒸柜，烤炉等燃气灶具。</w:t>
            </w:r>
          </w:p>
          <w:p>
            <w:pPr>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★6.所投熄火保护装置依据CJ/T 421-2013《家用燃气燃烧器具电子控制器》要求，控制器应满足至少完成250000次正常的启动运行循环而不发生故障，投标文件提供国家燃气用具产品质量监督检验中心的检验报告复印件。</w:t>
            </w:r>
          </w:p>
          <w:p>
            <w:pPr>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7.所投熄火保护装置具有电压暂降、短时中断和电压变化的抗扰度试验的检验报告、工频频率变化抗扰度试验的检验报告、浪涌(冲击)抗扰度试验的检验报告，投标文件提供国家燃气用具产品质量监督检验中心的检验报告复印件。</w:t>
            </w:r>
          </w:p>
          <w:p>
            <w:pPr>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★8.所投熄火保护装置具有电快速瞬变脉冲群抗扰度试验的检验报告、射频场感应的传导骚扰抗扰度试验的检验报告，投标文件提供国家燃气用具产品质量监督检验中心的检验报告复印件。</w:t>
            </w:r>
          </w:p>
          <w:p>
            <w:pPr>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★9.所投电磁阀依据CJ/T 346- 2010《家用燃具自动截止阀》要求，在15kPa压力下阀门的空气泄漏量内漏≤2.43mL/h，外漏≤4.34mL/h；在15kPa压力下进行扭矩测试后,阀门的空气泄漏量内漏≤2.71 mL/h，外漏≤4.59 mL/h；在15kPa压力下进行弯曲测试后,阀门的空气泄漏量内漏≤2.86 mL/h，外漏≤4.66 mL/h，投标文件提供国家燃气用具产品质量监督检验中心的检验报告复印件。</w:t>
            </w:r>
          </w:p>
          <w:p>
            <w:pPr>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★10.所投电磁阀依据CJ/T 346- 2010《家用燃具自动截止阀》要求，0℃和60℃时，延迟时间和开启时间均≤0.5s,3.5kPa和0.6kPa关闭时间均≤0.5s，投标文件提供国家燃气用具产品质量监督检验中心的检验报告复印件。</w:t>
            </w:r>
          </w:p>
          <w:p>
            <w:pPr>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★11.所投电磁阀依据CJ/T 346- 2010《家用燃具自动截止阀》要求，15kPa压力下60℃和20℃试验内漏≤3.31mL/h，外漏≤5.45mL/h，投标文件提供国家燃气用具产品质量监督检验中心的检验报告复印件。</w:t>
            </w:r>
          </w:p>
          <w:p>
            <w:pPr>
              <w:jc w:val="both"/>
              <w:rPr>
                <w:rFonts w:asciiTheme="minorEastAsia" w:hAnsiTheme="minorEastAsia" w:eastAsiaTheme="minorEastAsia"/>
                <w:sz w:val="24"/>
                <w:szCs w:val="24"/>
              </w:rPr>
            </w:pPr>
            <w:r>
              <w:rPr>
                <w:rFonts w:hint="eastAsia" w:asciiTheme="minorEastAsia" w:hAnsiTheme="minorEastAsia" w:eastAsiaTheme="minorEastAsia"/>
                <w:sz w:val="24"/>
                <w:szCs w:val="24"/>
              </w:rPr>
              <w:t>★12.所投手动阀依据CJ/T 180 -2014《建筑用手动燃气阀门》要求，气密性、抗扭力性能、抗弯曲性能、耐冲击性能、耐久性能、耐低温性能、耐高温性能合格，投标文件提供国家燃气用具产品质量监督检验中心的检验报告复印件。</w:t>
            </w:r>
          </w:p>
        </w:tc>
        <w:tc>
          <w:tcPr>
            <w:tcW w:w="843" w:type="dxa"/>
            <w:vAlign w:val="center"/>
          </w:tcPr>
          <w:p>
            <w:pPr>
              <w:jc w:val="center"/>
              <w:rPr>
                <w:rFonts w:hint="eastAsia" w:asciiTheme="minorEastAsia" w:hAnsiTheme="minorEastAsia" w:eastAsiaTheme="minorEastAsia"/>
                <w:sz w:val="24"/>
                <w:szCs w:val="24"/>
              </w:rPr>
            </w:pPr>
          </w:p>
        </w:tc>
        <w:tc>
          <w:tcPr>
            <w:tcW w:w="825" w:type="dxa"/>
            <w:vAlign w:val="center"/>
          </w:tcPr>
          <w:p>
            <w:pPr>
              <w:jc w:val="center"/>
              <w:rPr>
                <w:rFonts w:hint="eastAsia" w:asciiTheme="minorEastAsia" w:hAnsiTheme="minorEastAsia" w:eastAsiaTheme="minorEastAsia"/>
                <w:sz w:val="24"/>
                <w:szCs w:val="24"/>
              </w:rPr>
            </w:pPr>
          </w:p>
        </w:tc>
        <w:tc>
          <w:tcPr>
            <w:tcW w:w="770" w:type="dxa"/>
            <w:vAlign w:val="center"/>
          </w:tcPr>
          <w:p>
            <w:pPr>
              <w:jc w:val="center"/>
              <w:rPr>
                <w:rFonts w:hint="eastAsia" w:asciiTheme="minorEastAsia" w:hAnsiTheme="minorEastAsia" w:eastAsiaTheme="minorEastAsia"/>
                <w:sz w:val="24"/>
                <w:szCs w:val="24"/>
              </w:rPr>
            </w:pPr>
          </w:p>
        </w:tc>
        <w:tc>
          <w:tcPr>
            <w:tcW w:w="770" w:type="dxa"/>
            <w:vAlign w:val="center"/>
          </w:tcPr>
          <w:p>
            <w:pPr>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其中炉灶类33套、夹层锅6套、煲仔炉10套、矮仔炉3套、三门蒸柜1套</w:t>
            </w:r>
          </w:p>
        </w:tc>
      </w:tr>
    </w:tbl>
    <w:p>
      <w:pPr>
        <w:pStyle w:val="53"/>
        <w:snapToGrid w:val="0"/>
        <w:ind w:firstLine="0" w:firstLineChars="0"/>
        <w:textAlignment w:val="baseline"/>
        <w:rPr>
          <w:rFonts w:asciiTheme="minorEastAsia" w:hAnsiTheme="minorEastAsia" w:eastAsiaTheme="minorEastAsia"/>
        </w:rPr>
      </w:pPr>
    </w:p>
    <w:p>
      <w:pPr>
        <w:pStyle w:val="53"/>
        <w:snapToGrid w:val="0"/>
        <w:ind w:firstLine="0" w:firstLineChars="0"/>
        <w:textAlignment w:val="baseline"/>
        <w:rPr>
          <w:rFonts w:asciiTheme="minorEastAsia" w:hAnsiTheme="minorEastAsia" w:eastAsiaTheme="minorEastAsia"/>
        </w:rPr>
      </w:pPr>
    </w:p>
    <w:tbl>
      <w:tblPr>
        <w:tblStyle w:val="96"/>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277"/>
        <w:gridCol w:w="7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spacing w:line="360" w:lineRule="auto"/>
              <w:jc w:val="center"/>
              <w:textAlignment w:val="baseline"/>
              <w:rPr>
                <w:rFonts w:cs="@仿宋_GB2312" w:asciiTheme="minorEastAsia" w:hAnsiTheme="minorEastAsia" w:eastAsiaTheme="minorEastAsia"/>
                <w:b/>
                <w:kern w:val="2"/>
                <w:sz w:val="24"/>
                <w:szCs w:val="22"/>
              </w:rPr>
            </w:pPr>
            <w:r>
              <w:rPr>
                <w:rFonts w:hint="eastAsia" w:cs="@仿宋_GB2312" w:asciiTheme="minorEastAsia" w:hAnsiTheme="minorEastAsia" w:eastAsiaTheme="minorEastAsia"/>
                <w:b/>
                <w:kern w:val="2"/>
                <w:sz w:val="24"/>
                <w:szCs w:val="22"/>
              </w:rPr>
              <w:t>序号</w:t>
            </w:r>
          </w:p>
        </w:tc>
        <w:tc>
          <w:tcPr>
            <w:tcW w:w="1277" w:type="dxa"/>
            <w:vAlign w:val="center"/>
          </w:tcPr>
          <w:p>
            <w:pPr>
              <w:spacing w:line="360" w:lineRule="auto"/>
              <w:ind w:firstLine="435"/>
              <w:jc w:val="center"/>
              <w:textAlignment w:val="baseline"/>
              <w:rPr>
                <w:rFonts w:cs="@仿宋_GB2312" w:asciiTheme="minorEastAsia" w:hAnsiTheme="minorEastAsia" w:eastAsiaTheme="minorEastAsia"/>
                <w:b/>
                <w:kern w:val="2"/>
                <w:sz w:val="24"/>
                <w:szCs w:val="22"/>
              </w:rPr>
            </w:pPr>
            <w:r>
              <w:rPr>
                <w:rFonts w:hint="eastAsia" w:cs="@仿宋_GB2312" w:asciiTheme="minorEastAsia" w:hAnsiTheme="minorEastAsia" w:eastAsiaTheme="minorEastAsia"/>
                <w:b/>
                <w:kern w:val="2"/>
                <w:sz w:val="24"/>
                <w:szCs w:val="22"/>
              </w:rPr>
              <w:t>内容</w:t>
            </w:r>
          </w:p>
        </w:tc>
        <w:tc>
          <w:tcPr>
            <w:tcW w:w="7264" w:type="dxa"/>
            <w:vAlign w:val="center"/>
          </w:tcPr>
          <w:p>
            <w:pPr>
              <w:spacing w:line="360" w:lineRule="auto"/>
              <w:ind w:firstLine="435"/>
              <w:jc w:val="center"/>
              <w:textAlignment w:val="baseline"/>
              <w:rPr>
                <w:rFonts w:cs="@仿宋_GB2312" w:asciiTheme="minorEastAsia" w:hAnsiTheme="minorEastAsia" w:eastAsiaTheme="minorEastAsia"/>
                <w:b/>
                <w:kern w:val="2"/>
                <w:sz w:val="24"/>
                <w:szCs w:val="22"/>
              </w:rPr>
            </w:pPr>
            <w:r>
              <w:rPr>
                <w:rFonts w:hint="eastAsia" w:cs="@仿宋_GB2312" w:asciiTheme="minorEastAsia" w:hAnsiTheme="minorEastAsia" w:eastAsiaTheme="minorEastAsia"/>
                <w:b/>
                <w:kern w:val="2"/>
                <w:sz w:val="24"/>
                <w:szCs w:val="2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spacing w:line="360" w:lineRule="auto"/>
              <w:jc w:val="center"/>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1</w:t>
            </w:r>
          </w:p>
        </w:tc>
        <w:tc>
          <w:tcPr>
            <w:tcW w:w="1277" w:type="dxa"/>
            <w:vAlign w:val="center"/>
          </w:tcPr>
          <w:p>
            <w:pPr>
              <w:spacing w:line="360" w:lineRule="auto"/>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人员到岗及履约要求</w:t>
            </w:r>
          </w:p>
        </w:tc>
        <w:tc>
          <w:tcPr>
            <w:tcW w:w="7264" w:type="dxa"/>
            <w:vAlign w:val="center"/>
          </w:tcPr>
          <w:p>
            <w:pPr>
              <w:spacing w:line="360" w:lineRule="auto"/>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1）供应商一旦成交，本项目的项目经理、施工现场技术负责人、各专业负责工程师及施工机械等在整个项目施工期内必须在位，否则采购人有权终止合同。由此造成的损失，成交供应商自行承担并赔偿可能给采购人造成的损失。</w:t>
            </w:r>
          </w:p>
          <w:p>
            <w:pPr>
              <w:spacing w:line="360" w:lineRule="auto"/>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2）成交供应商不得擅自更换项目经理及项目部主要管理人员。确需更换时，须报采购人同意，更换后人员不得低于成交供应商磋商时所报人员资质和技术水平。采购人如认为有必要，可要求对上述人员中的部分人员作出更好的调整。</w:t>
            </w:r>
          </w:p>
          <w:p>
            <w:pPr>
              <w:spacing w:line="360" w:lineRule="auto"/>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3）成交供应商未能按照承诺到岗尽职的，采购人将视情况严重程度对其作出相应处理，给予警告并发出整改通知。如仍未及时整改，采购人有权责令其停工整改、直至终止合同，引进新的承包人。采购人还将停止支付工程款项，扣留任何未付的工程进度款项补偿建设单位的有关损失或工期延误的损失，并就此向承包人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spacing w:line="360" w:lineRule="auto"/>
              <w:jc w:val="center"/>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2</w:t>
            </w:r>
          </w:p>
        </w:tc>
        <w:tc>
          <w:tcPr>
            <w:tcW w:w="1277" w:type="dxa"/>
            <w:vAlign w:val="center"/>
          </w:tcPr>
          <w:p>
            <w:pPr>
              <w:spacing w:line="360" w:lineRule="auto"/>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材料要求</w:t>
            </w:r>
          </w:p>
        </w:tc>
        <w:tc>
          <w:tcPr>
            <w:tcW w:w="7264" w:type="dxa"/>
            <w:vAlign w:val="center"/>
          </w:tcPr>
          <w:p>
            <w:pPr>
              <w:spacing w:line="360" w:lineRule="auto"/>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1）成交供应商自行采购的材料应满足设计和规范要求的质量等级，并须按有关技术规范要求对材料质量进行检验。成交供应商选定的材料供应厂家和价格须经采购人和监理单位认可。如采购人对某种或某些材料的质量有异议，有权提出停止使用的要求，成交供应商必须服从该要求。若该材料经权威检验部门鉴定确有质量问题，由此而发生的一切费用由成交供应商自负。因成交供应商自行采购的材料质量引起的工程质量问题由成交供应商承担所造成的一切损失。</w:t>
            </w:r>
          </w:p>
          <w:p>
            <w:pPr>
              <w:spacing w:line="360" w:lineRule="auto"/>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2）如本项目采购人对工程质量有特殊需求的，对主要设备及材料提供不少于三个的参考品牌，对于采购人参考品牌的材料，供应商可选用参考品牌或不低于参考品牌质量标准的其它品牌；采用其它品牌的应在响应文件中提供相关技术参数证明材料供磋商小组评审，未提供相关技术参数证明材料或经磋商小组评审未通过的，成交后只能从采购人参考品牌中进行选择，价格不予调整。</w:t>
            </w:r>
          </w:p>
          <w:p>
            <w:pPr>
              <w:spacing w:line="360" w:lineRule="auto"/>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（3）对于采购人参考品牌的材料，</w:t>
            </w:r>
            <w:r>
              <w:rPr>
                <w:rFonts w:cs="@仿宋_GB2312" w:asciiTheme="minorEastAsia" w:hAnsiTheme="minorEastAsia" w:eastAsiaTheme="minorEastAsia"/>
                <w:kern w:val="2"/>
                <w:sz w:val="24"/>
                <w:szCs w:val="22"/>
              </w:rPr>
              <w:t>供应商</w:t>
            </w:r>
            <w:r>
              <w:rPr>
                <w:rFonts w:hint="eastAsia" w:cs="@仿宋_GB2312" w:asciiTheme="minorEastAsia" w:hAnsiTheme="minorEastAsia" w:eastAsiaTheme="minorEastAsia"/>
                <w:kern w:val="2"/>
                <w:sz w:val="24"/>
                <w:szCs w:val="22"/>
              </w:rPr>
              <w:t>如认为参考品牌有限定性、唯一性、明显不在同一档次等级的或者其他异议的，应在本项目网上询问截止时间前通过电子交易系统提交。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spacing w:line="360" w:lineRule="auto"/>
              <w:jc w:val="center"/>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3</w:t>
            </w:r>
          </w:p>
        </w:tc>
        <w:tc>
          <w:tcPr>
            <w:tcW w:w="1277" w:type="dxa"/>
            <w:vAlign w:val="center"/>
          </w:tcPr>
          <w:p>
            <w:pPr>
              <w:spacing w:line="360" w:lineRule="auto"/>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工程施工重点难点</w:t>
            </w:r>
          </w:p>
        </w:tc>
        <w:tc>
          <w:tcPr>
            <w:tcW w:w="7264" w:type="dxa"/>
            <w:vAlign w:val="center"/>
          </w:tcPr>
          <w:p>
            <w:pPr>
              <w:spacing w:line="360" w:lineRule="auto"/>
              <w:textAlignment w:val="baseline"/>
              <w:rPr>
                <w:rFonts w:cs="@仿宋_GB2312" w:asciiTheme="minorEastAsia" w:hAnsiTheme="minorEastAsia" w:eastAsiaTheme="minorEastAsia"/>
                <w:kern w:val="2"/>
                <w:sz w:val="24"/>
                <w:szCs w:val="22"/>
              </w:rPr>
            </w:pPr>
            <w:r>
              <w:rPr>
                <w:rFonts w:cs="宋体" w:asciiTheme="minorEastAsia" w:hAnsiTheme="minorEastAsia" w:eastAsiaTheme="minorEastAsia"/>
                <w:kern w:val="2"/>
                <w:sz w:val="24"/>
                <w:szCs w:val="24"/>
              </w:rPr>
              <w:t>1. 项目工期紧，工程量大，涉及施工专业较多，施工中要根据工程控制计划要求，进行工料分析做好材料的供应和使用计划；</w:t>
            </w:r>
            <w:r>
              <w:rPr>
                <w:rFonts w:cs="宋体" w:asciiTheme="minorEastAsia" w:hAnsiTheme="minorEastAsia" w:eastAsiaTheme="minorEastAsia"/>
                <w:kern w:val="2"/>
                <w:sz w:val="24"/>
                <w:szCs w:val="24"/>
              </w:rPr>
              <w:br w:type="textWrapping"/>
            </w:r>
            <w:r>
              <w:rPr>
                <w:rFonts w:cs="宋体" w:asciiTheme="minorEastAsia" w:hAnsiTheme="minorEastAsia" w:eastAsiaTheme="minorEastAsia"/>
                <w:kern w:val="2"/>
                <w:sz w:val="24"/>
                <w:szCs w:val="24"/>
              </w:rPr>
              <w:t>2.根据当前防控疫情的需要，严格落实可行的防疫措施；</w:t>
            </w:r>
            <w:r>
              <w:rPr>
                <w:rFonts w:cs="宋体" w:asciiTheme="minorEastAsia" w:hAnsiTheme="minorEastAsia" w:eastAsiaTheme="minorEastAsia"/>
                <w:kern w:val="2"/>
                <w:sz w:val="24"/>
                <w:szCs w:val="24"/>
              </w:rPr>
              <w:br w:type="textWrapping"/>
            </w:r>
            <w:r>
              <w:rPr>
                <w:rFonts w:hint="eastAsia" w:cs="宋体" w:asciiTheme="minorEastAsia" w:hAnsiTheme="minorEastAsia" w:eastAsiaTheme="minorEastAsia"/>
                <w:kern w:val="2"/>
                <w:sz w:val="24"/>
                <w:szCs w:val="24"/>
              </w:rPr>
              <w:t>3</w:t>
            </w:r>
            <w:r>
              <w:rPr>
                <w:rFonts w:cs="宋体" w:asciiTheme="minorEastAsia" w:hAnsiTheme="minorEastAsia" w:eastAsiaTheme="minorEastAsia"/>
                <w:kern w:val="2"/>
                <w:sz w:val="24"/>
                <w:szCs w:val="24"/>
              </w:rPr>
              <w:t>.成交供应商在选择原材料产品时要严把质量关，禁止不合格产品用于本工程。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spacing w:line="360" w:lineRule="auto"/>
              <w:jc w:val="center"/>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4</w:t>
            </w:r>
          </w:p>
        </w:tc>
        <w:tc>
          <w:tcPr>
            <w:tcW w:w="1277" w:type="dxa"/>
            <w:vAlign w:val="center"/>
          </w:tcPr>
          <w:p>
            <w:pPr>
              <w:spacing w:line="360" w:lineRule="auto"/>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报价须知</w:t>
            </w:r>
          </w:p>
        </w:tc>
        <w:tc>
          <w:tcPr>
            <w:tcW w:w="7264" w:type="dxa"/>
            <w:vAlign w:val="center"/>
          </w:tcPr>
          <w:p>
            <w:pPr>
              <w:spacing w:line="360" w:lineRule="auto"/>
              <w:textAlignment w:val="baseline"/>
              <w:rPr>
                <w:rFonts w:hint="default" w:cs="@仿宋_GB2312" w:asciiTheme="minorEastAsia" w:hAnsiTheme="minorEastAsia" w:eastAsiaTheme="minorEastAsia"/>
                <w:kern w:val="2"/>
                <w:sz w:val="24"/>
                <w:szCs w:val="22"/>
                <w:lang w:val="en-US" w:eastAsia="zh-CN"/>
              </w:rPr>
            </w:pPr>
            <w:r>
              <w:rPr>
                <w:rFonts w:cs="@仿宋_GB2312" w:asciiTheme="minorEastAsia" w:hAnsiTheme="minorEastAsia" w:eastAsiaTheme="minorEastAsia"/>
                <w:bCs/>
                <w:kern w:val="2"/>
                <w:sz w:val="24"/>
                <w:szCs w:val="28"/>
              </w:rPr>
              <w:t>供应商最后报价均不得高于磋商文件（公告）列明的项目预算</w:t>
            </w:r>
            <w:r>
              <w:rPr>
                <w:rFonts w:hint="eastAsia" w:cs="@仿宋_GB2312" w:asciiTheme="minorEastAsia" w:hAnsiTheme="minorEastAsia" w:eastAsiaTheme="minorEastAsia"/>
                <w:bCs/>
                <w:kern w:val="2"/>
                <w:sz w:val="24"/>
                <w:szCs w:val="28"/>
              </w:rPr>
              <w:t>、最高投标限价（控制价）</w:t>
            </w:r>
            <w:r>
              <w:rPr>
                <w:rFonts w:cs="@仿宋_GB2312" w:asciiTheme="minorEastAsia" w:hAnsiTheme="minorEastAsia" w:eastAsiaTheme="minorEastAsia"/>
                <w:bCs/>
                <w:kern w:val="2"/>
                <w:sz w:val="24"/>
                <w:szCs w:val="28"/>
              </w:rPr>
              <w:t>，否则其响应文件将被认定为响应无效</w:t>
            </w:r>
            <w:r>
              <w:rPr>
                <w:rFonts w:hint="eastAsia" w:cs="@仿宋_GB2312" w:asciiTheme="minorEastAsia" w:hAnsiTheme="minorEastAsia" w:eastAsiaTheme="minorEastAsia"/>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spacing w:line="360" w:lineRule="auto"/>
              <w:jc w:val="center"/>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5</w:t>
            </w:r>
          </w:p>
        </w:tc>
        <w:tc>
          <w:tcPr>
            <w:tcW w:w="1277" w:type="dxa"/>
            <w:vAlign w:val="center"/>
          </w:tcPr>
          <w:p>
            <w:pPr>
              <w:spacing w:line="360" w:lineRule="auto"/>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重要说明</w:t>
            </w:r>
          </w:p>
        </w:tc>
        <w:tc>
          <w:tcPr>
            <w:tcW w:w="7264" w:type="dxa"/>
            <w:vAlign w:val="center"/>
          </w:tcPr>
          <w:p>
            <w:pPr>
              <w:spacing w:line="360" w:lineRule="auto"/>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（1）本项目的磋商文件、工程量清单、最高投标限价（控制价）、澄清、修改、补充等相关资料均通过网上发布，请供应商自行从网上下载，供应商应当及时查看有无相关澄清、修改、补充等内容。</w:t>
            </w:r>
          </w:p>
          <w:p>
            <w:pPr>
              <w:spacing w:line="360" w:lineRule="auto"/>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（2）在工程项目磋商过程中，供应商最后报价与公布的最高投标限价（控制价）或项目概算相比降幅过小，或供应商最后报价明显缺乏竞争性的，磋商小组可以否决其报价。</w:t>
            </w:r>
          </w:p>
          <w:p>
            <w:pPr>
              <w:spacing w:line="360" w:lineRule="auto"/>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（3）外地建安企业磋商并成交后必须在项目所在地交纳相关税费。</w:t>
            </w:r>
          </w:p>
          <w:p>
            <w:pPr>
              <w:spacing w:line="360" w:lineRule="auto"/>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（4）承包人在工程实施过程中用工行为，必须严格执行国家及地方政府的有关规定，依法签订劳动合同，并按规定及时足额支付工资。</w:t>
            </w:r>
          </w:p>
          <w:p>
            <w:pPr>
              <w:spacing w:line="360" w:lineRule="auto"/>
              <w:textAlignment w:val="baseline"/>
              <w:rPr>
                <w:rFonts w:cs="@仿宋_GB2312" w:asciiTheme="minorEastAsia" w:hAnsiTheme="minorEastAsia" w:eastAsiaTheme="minorEastAsia"/>
                <w:kern w:val="2"/>
                <w:sz w:val="24"/>
                <w:szCs w:val="22"/>
              </w:rPr>
            </w:pPr>
            <w:r>
              <w:rPr>
                <w:rFonts w:hint="eastAsia" w:cs="@仿宋_GB2312" w:asciiTheme="minorEastAsia" w:hAnsiTheme="minorEastAsia" w:eastAsiaTheme="minorEastAsia"/>
                <w:kern w:val="2"/>
                <w:sz w:val="24"/>
                <w:szCs w:val="22"/>
              </w:rPr>
              <w:t>（5）建设工程不可竞争费构成及计费标准按《关于调整合肥市建设工程不可竞争费构成及计费标准的通知》（合造价〔2021〕5号）执行，本工程最高投标限价（控制价）已按按规定的措施项目、费率和单价列出招标工程施工扬尘污染防治费用和建筑工人实名制管理费用清单，供应商应承诺报价中已包含磋商文件公布的施工扬尘污染防治费用和建筑工人实名制管理费用。</w:t>
            </w:r>
          </w:p>
        </w:tc>
      </w:tr>
    </w:tbl>
    <w:p>
      <w:pPr>
        <w:snapToGrid w:val="0"/>
        <w:spacing w:line="360" w:lineRule="auto"/>
        <w:textAlignment w:val="baseline"/>
        <w:rPr>
          <w:rFonts w:asciiTheme="minorEastAsia" w:hAnsiTheme="minorEastAsia" w:eastAsiaTheme="minorEastAsia"/>
          <w:b/>
          <w:sz w:val="28"/>
        </w:rPr>
      </w:pPr>
      <w:r>
        <w:rPr>
          <w:rFonts w:asciiTheme="minorEastAsia" w:hAnsiTheme="minorEastAsia" w:eastAsiaTheme="minorEastAsia"/>
          <w:sz w:val="24"/>
        </w:rPr>
        <w:br w:type="page"/>
      </w:r>
    </w:p>
    <w:p>
      <w:pPr>
        <w:snapToGrid w:val="0"/>
        <w:spacing w:line="360" w:lineRule="auto"/>
        <w:textAlignment w:val="baseline"/>
        <w:rPr>
          <w:rFonts w:asciiTheme="minorEastAsia" w:hAnsiTheme="minorEastAsia" w:eastAsiaTheme="minorEastAsia"/>
          <w:b/>
          <w:sz w:val="28"/>
        </w:rPr>
      </w:pPr>
      <w:bookmarkStart w:id="18" w:name="_Toc32766"/>
      <w:bookmarkStart w:id="19" w:name="_Toc28830"/>
      <w:bookmarkStart w:id="20" w:name="_Toc21472"/>
      <w:r>
        <w:rPr>
          <w:rFonts w:hint="eastAsia" w:asciiTheme="minorEastAsia" w:hAnsiTheme="minorEastAsia" w:eastAsiaTheme="minorEastAsia"/>
          <w:b/>
          <w:sz w:val="28"/>
        </w:rPr>
        <w:t>第四章  评审方法和标准</w:t>
      </w:r>
      <w:bookmarkEnd w:id="18"/>
      <w:bookmarkEnd w:id="19"/>
      <w:bookmarkEnd w:id="20"/>
    </w:p>
    <w:p>
      <w:pPr>
        <w:snapToGrid w:val="0"/>
        <w:spacing w:line="360" w:lineRule="auto"/>
        <w:ind w:firstLine="437"/>
        <w:textAlignment w:val="baseline"/>
        <w:rPr>
          <w:rFonts w:asciiTheme="minorEastAsia" w:hAnsiTheme="minorEastAsia" w:eastAsiaTheme="minorEastAsia"/>
          <w:b/>
          <w:sz w:val="24"/>
        </w:rPr>
      </w:pPr>
      <w:bookmarkStart w:id="21" w:name="_Toc8029"/>
      <w:r>
        <w:rPr>
          <w:rFonts w:hint="eastAsia" w:asciiTheme="minorEastAsia" w:hAnsiTheme="minorEastAsia" w:eastAsiaTheme="minorEastAsia"/>
          <w:b/>
          <w:sz w:val="24"/>
        </w:rPr>
        <w:t>一、总则</w:t>
      </w:r>
      <w:bookmarkEnd w:id="21"/>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本项目将按照磋商文件第二章 供应商须知的相关要求</w:t>
      </w:r>
      <w:r>
        <w:rPr>
          <w:rFonts w:asciiTheme="minorEastAsia" w:hAnsiTheme="minorEastAsia" w:eastAsiaTheme="minorEastAsia"/>
          <w:sz w:val="24"/>
        </w:rPr>
        <w:t>及本章的规定</w:t>
      </w:r>
      <w:r>
        <w:rPr>
          <w:rFonts w:hint="eastAsia" w:asciiTheme="minorEastAsia" w:hAnsiTheme="minorEastAsia" w:eastAsiaTheme="minorEastAsia"/>
          <w:sz w:val="24"/>
        </w:rPr>
        <w:t>评审</w:t>
      </w:r>
      <w:r>
        <w:rPr>
          <w:rFonts w:asciiTheme="minorEastAsia" w:hAnsiTheme="minorEastAsia" w:eastAsiaTheme="minorEastAsia"/>
          <w:sz w:val="24"/>
        </w:rPr>
        <w:t>。</w:t>
      </w:r>
    </w:p>
    <w:p>
      <w:pPr>
        <w:snapToGrid w:val="0"/>
        <w:spacing w:line="360" w:lineRule="auto"/>
        <w:ind w:firstLine="437"/>
        <w:textAlignment w:val="baseline"/>
        <w:rPr>
          <w:rFonts w:asciiTheme="minorEastAsia" w:hAnsiTheme="minorEastAsia" w:eastAsiaTheme="minorEastAsia"/>
          <w:b/>
          <w:sz w:val="24"/>
        </w:rPr>
      </w:pPr>
      <w:bookmarkStart w:id="22" w:name="_Toc928"/>
      <w:r>
        <w:rPr>
          <w:rFonts w:hint="eastAsia" w:asciiTheme="minorEastAsia" w:hAnsiTheme="minorEastAsia" w:eastAsiaTheme="minorEastAsia"/>
          <w:b/>
          <w:sz w:val="24"/>
        </w:rPr>
        <w:t>二、评审方法</w:t>
      </w:r>
      <w:bookmarkEnd w:id="22"/>
    </w:p>
    <w:p>
      <w:pPr>
        <w:snapToGrid w:val="0"/>
        <w:spacing w:line="360" w:lineRule="auto"/>
        <w:ind w:firstLine="435"/>
        <w:textAlignment w:val="baseline"/>
        <w:outlineLvl w:val="0"/>
        <w:rPr>
          <w:rFonts w:asciiTheme="minorEastAsia" w:hAnsiTheme="minorEastAsia" w:eastAsiaTheme="minorEastAsia"/>
          <w:sz w:val="24"/>
        </w:rPr>
      </w:pPr>
      <w:r>
        <w:rPr>
          <w:rFonts w:hint="eastAsia" w:asciiTheme="minorEastAsia" w:hAnsiTheme="minorEastAsia" w:eastAsiaTheme="minorEastAsia"/>
          <w:sz w:val="24"/>
        </w:rPr>
        <w:t>2.1初审</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磋商小组对供应商的响应文件进行初审，以确定其是否满足磋商文件的实质性要求。初审表如下：</w:t>
      </w:r>
    </w:p>
    <w:tbl>
      <w:tblPr>
        <w:tblStyle w:val="5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223"/>
        <w:gridCol w:w="5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tcBorders>
              <w:bottom w:val="single" w:color="auto" w:sz="4" w:space="0"/>
            </w:tcBorders>
            <w:vAlign w:val="center"/>
          </w:tcPr>
          <w:p>
            <w:pPr>
              <w:snapToGrid w:val="0"/>
              <w:spacing w:line="360" w:lineRule="auto"/>
              <w:ind w:right="-10"/>
              <w:jc w:val="center"/>
              <w:textAlignment w:val="baseline"/>
              <w:rPr>
                <w:rFonts w:cs="Times New Roman" w:asciiTheme="minorEastAsia" w:hAnsiTheme="minorEastAsia" w:eastAsiaTheme="minorEastAsia"/>
                <w:b/>
                <w:kern w:val="2"/>
                <w:sz w:val="24"/>
                <w:szCs w:val="22"/>
              </w:rPr>
            </w:pPr>
            <w:r>
              <w:rPr>
                <w:rFonts w:hint="eastAsia" w:cs="Times New Roman" w:asciiTheme="minorEastAsia" w:hAnsiTheme="minorEastAsia" w:eastAsiaTheme="minorEastAsia"/>
                <w:b/>
                <w:kern w:val="2"/>
                <w:sz w:val="24"/>
                <w:szCs w:val="24"/>
              </w:rPr>
              <w:t>合肥市第三十五中学食堂灶头加装熄火保护装置项目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tcBorders>
              <w:bottom w:val="single" w:color="auto" w:sz="4" w:space="0"/>
            </w:tcBorders>
            <w:vAlign w:val="center"/>
          </w:tcPr>
          <w:p>
            <w:pPr>
              <w:snapToGrid w:val="0"/>
              <w:spacing w:line="360" w:lineRule="auto"/>
              <w:ind w:right="-10"/>
              <w:jc w:val="center"/>
              <w:textAlignment w:val="baseline"/>
              <w:rPr>
                <w:rFonts w:cs="Times New Roman" w:asciiTheme="minorEastAsia" w:hAnsiTheme="minorEastAsia" w:eastAsiaTheme="minorEastAsia"/>
                <w:b/>
                <w:kern w:val="2"/>
                <w:sz w:val="24"/>
                <w:szCs w:val="22"/>
              </w:rPr>
            </w:pPr>
            <w:r>
              <w:rPr>
                <w:rFonts w:hint="eastAsia" w:cs="Times New Roman" w:asciiTheme="minorEastAsia" w:hAnsiTheme="minorEastAsia" w:eastAsiaTheme="minorEastAsia"/>
                <w:b/>
                <w:kern w:val="2"/>
                <w:sz w:val="24"/>
                <w:szCs w:val="22"/>
              </w:rPr>
              <w:t>序号</w:t>
            </w:r>
          </w:p>
        </w:tc>
        <w:tc>
          <w:tcPr>
            <w:tcW w:w="2223" w:type="dxa"/>
            <w:tcBorders>
              <w:bottom w:val="single" w:color="auto" w:sz="4" w:space="0"/>
            </w:tcBorders>
            <w:vAlign w:val="center"/>
          </w:tcPr>
          <w:p>
            <w:pPr>
              <w:snapToGrid w:val="0"/>
              <w:spacing w:line="360" w:lineRule="auto"/>
              <w:ind w:right="-10"/>
              <w:jc w:val="center"/>
              <w:textAlignment w:val="baseline"/>
              <w:rPr>
                <w:rFonts w:cs="Times New Roman" w:asciiTheme="minorEastAsia" w:hAnsiTheme="minorEastAsia" w:eastAsiaTheme="minorEastAsia"/>
                <w:b/>
                <w:kern w:val="2"/>
                <w:sz w:val="24"/>
                <w:szCs w:val="24"/>
              </w:rPr>
            </w:pPr>
            <w:r>
              <w:rPr>
                <w:rFonts w:hint="eastAsia" w:cs="Times New Roman" w:asciiTheme="minorEastAsia" w:hAnsiTheme="minorEastAsia" w:eastAsiaTheme="minorEastAsia"/>
                <w:b/>
                <w:kern w:val="2"/>
                <w:sz w:val="24"/>
                <w:szCs w:val="24"/>
              </w:rPr>
              <w:t>评审指标</w:t>
            </w:r>
          </w:p>
        </w:tc>
        <w:tc>
          <w:tcPr>
            <w:tcW w:w="5596" w:type="dxa"/>
            <w:tcBorders>
              <w:bottom w:val="single" w:color="auto" w:sz="4" w:space="0"/>
            </w:tcBorders>
            <w:vAlign w:val="center"/>
          </w:tcPr>
          <w:p>
            <w:pPr>
              <w:snapToGrid w:val="0"/>
              <w:spacing w:line="360" w:lineRule="auto"/>
              <w:ind w:right="-10"/>
              <w:jc w:val="center"/>
              <w:textAlignment w:val="baseline"/>
              <w:rPr>
                <w:rFonts w:cs="Times New Roman" w:asciiTheme="minorEastAsia" w:hAnsiTheme="minorEastAsia" w:eastAsiaTheme="minorEastAsia"/>
                <w:b/>
                <w:kern w:val="2"/>
                <w:sz w:val="24"/>
                <w:szCs w:val="22"/>
              </w:rPr>
            </w:pPr>
            <w:r>
              <w:rPr>
                <w:rFonts w:hint="eastAsia" w:cs="Times New Roman" w:asciiTheme="minorEastAsia" w:hAnsiTheme="minorEastAsia" w:eastAsiaTheme="minorEastAsia"/>
                <w:b/>
                <w:kern w:val="2"/>
                <w:sz w:val="24"/>
                <w:szCs w:val="22"/>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tcBorders>
              <w:bottom w:val="single" w:color="auto" w:sz="4" w:space="0"/>
            </w:tcBorders>
            <w:vAlign w:val="center"/>
          </w:tcPr>
          <w:p>
            <w:pPr>
              <w:numPr>
                <w:ilvl w:val="0"/>
                <w:numId w:val="3"/>
              </w:numPr>
              <w:snapToGrid w:val="0"/>
              <w:spacing w:line="360" w:lineRule="auto"/>
              <w:ind w:right="-10"/>
              <w:jc w:val="center"/>
              <w:textAlignment w:val="baseline"/>
              <w:rPr>
                <w:rFonts w:cs="Times New Roman" w:asciiTheme="minorEastAsia" w:hAnsiTheme="minorEastAsia" w:eastAsiaTheme="minorEastAsia"/>
                <w:kern w:val="2"/>
                <w:sz w:val="24"/>
                <w:szCs w:val="22"/>
              </w:rPr>
            </w:pPr>
          </w:p>
        </w:tc>
        <w:tc>
          <w:tcPr>
            <w:tcW w:w="2223" w:type="dxa"/>
            <w:tcBorders>
              <w:bottom w:val="single" w:color="auto" w:sz="4" w:space="0"/>
            </w:tcBorders>
            <w:vAlign w:val="center"/>
          </w:tcPr>
          <w:p>
            <w:pPr>
              <w:snapToGrid w:val="0"/>
              <w:spacing w:line="360" w:lineRule="auto"/>
              <w:ind w:right="-10"/>
              <w:jc w:val="center"/>
              <w:textAlignment w:val="baseline"/>
              <w:rPr>
                <w:rFonts w:cs="Times New Roman" w:asciiTheme="minorEastAsia" w:hAnsiTheme="minorEastAsia" w:eastAsiaTheme="minorEastAsia"/>
                <w:kern w:val="2"/>
                <w:sz w:val="24"/>
                <w:szCs w:val="24"/>
              </w:rPr>
            </w:pPr>
            <w:r>
              <w:rPr>
                <w:rFonts w:hint="eastAsia" w:cs="Times New Roman" w:asciiTheme="minorEastAsia" w:hAnsiTheme="minorEastAsia" w:eastAsiaTheme="minorEastAsia"/>
                <w:kern w:val="2"/>
                <w:sz w:val="24"/>
              </w:rPr>
              <w:t>营业执照</w:t>
            </w:r>
          </w:p>
        </w:tc>
        <w:tc>
          <w:tcPr>
            <w:tcW w:w="5596" w:type="dxa"/>
            <w:tcBorders>
              <w:bottom w:val="single" w:color="auto" w:sz="4" w:space="0"/>
            </w:tcBorders>
            <w:vAlign w:val="center"/>
          </w:tcPr>
          <w:p>
            <w:pPr>
              <w:snapToGrid w:val="0"/>
              <w:spacing w:line="360" w:lineRule="auto"/>
              <w:ind w:right="-10"/>
              <w:jc w:val="left"/>
              <w:textAlignment w:val="baseline"/>
              <w:rPr>
                <w:rFonts w:cs="Times New Roman" w:asciiTheme="minorEastAsia" w:hAnsiTheme="minorEastAsia" w:eastAsiaTheme="minorEastAsia"/>
                <w:kern w:val="2"/>
                <w:sz w:val="24"/>
                <w:szCs w:val="22"/>
              </w:rPr>
            </w:pPr>
            <w:r>
              <w:rPr>
                <w:rFonts w:hint="eastAsia" w:cs="Times New Roman" w:asciiTheme="minorEastAsia" w:hAnsiTheme="minorEastAsia" w:eastAsiaTheme="minorEastAsia"/>
                <w:kern w:val="2"/>
                <w:sz w:val="24"/>
                <w:szCs w:val="22"/>
              </w:rPr>
              <w:t>提供有效的营业执照扫描件，应完整的体现出营业执照的全部内容。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numPr>
                <w:ilvl w:val="0"/>
                <w:numId w:val="3"/>
              </w:numPr>
              <w:snapToGrid w:val="0"/>
              <w:spacing w:line="360" w:lineRule="auto"/>
              <w:ind w:right="-10"/>
              <w:jc w:val="center"/>
              <w:textAlignment w:val="baseline"/>
              <w:rPr>
                <w:rFonts w:cs="Times New Roman" w:asciiTheme="minorEastAsia" w:hAnsiTheme="minorEastAsia" w:eastAsiaTheme="minorEastAsia"/>
                <w:kern w:val="2"/>
                <w:sz w:val="24"/>
                <w:szCs w:val="22"/>
              </w:rPr>
            </w:pPr>
          </w:p>
        </w:tc>
        <w:tc>
          <w:tcPr>
            <w:tcW w:w="2223" w:type="dxa"/>
            <w:vAlign w:val="center"/>
          </w:tcPr>
          <w:p>
            <w:pPr>
              <w:snapToGrid w:val="0"/>
              <w:spacing w:line="360" w:lineRule="auto"/>
              <w:ind w:right="-10"/>
              <w:jc w:val="center"/>
              <w:textAlignment w:val="baseline"/>
              <w:rPr>
                <w:rFonts w:cs="Times New Roman" w:asciiTheme="minorEastAsia" w:hAnsiTheme="minorEastAsia" w:eastAsiaTheme="minorEastAsia"/>
                <w:kern w:val="2"/>
                <w:sz w:val="24"/>
                <w:szCs w:val="24"/>
              </w:rPr>
            </w:pPr>
            <w:r>
              <w:rPr>
                <w:rFonts w:hint="eastAsia" w:cs="Times New Roman" w:asciiTheme="minorEastAsia" w:hAnsiTheme="minorEastAsia" w:eastAsiaTheme="minorEastAsia"/>
                <w:kern w:val="2"/>
                <w:sz w:val="24"/>
              </w:rPr>
              <w:t>承诺函</w:t>
            </w:r>
          </w:p>
        </w:tc>
        <w:tc>
          <w:tcPr>
            <w:tcW w:w="5596" w:type="dxa"/>
            <w:vAlign w:val="center"/>
          </w:tcPr>
          <w:p>
            <w:pPr>
              <w:snapToGrid w:val="0"/>
              <w:spacing w:line="360" w:lineRule="auto"/>
              <w:ind w:right="-10"/>
              <w:jc w:val="left"/>
              <w:textAlignment w:val="baseline"/>
              <w:rPr>
                <w:rFonts w:cs="Times New Roman" w:asciiTheme="minorEastAsia" w:hAnsiTheme="minorEastAsia" w:eastAsiaTheme="minorEastAsia"/>
                <w:kern w:val="2"/>
                <w:sz w:val="24"/>
                <w:szCs w:val="22"/>
              </w:rPr>
            </w:pPr>
            <w:r>
              <w:rPr>
                <w:rFonts w:hint="eastAsia" w:cs="Times New Roman" w:asciiTheme="minorEastAsia" w:hAnsiTheme="minorEastAsia" w:eastAsiaTheme="minorEastAsia"/>
                <w:kern w:val="2"/>
                <w:sz w:val="24"/>
                <w:szCs w:val="22"/>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numPr>
                <w:ilvl w:val="0"/>
                <w:numId w:val="3"/>
              </w:numPr>
              <w:snapToGrid w:val="0"/>
              <w:spacing w:line="360" w:lineRule="auto"/>
              <w:ind w:right="-10"/>
              <w:jc w:val="center"/>
              <w:textAlignment w:val="baseline"/>
              <w:rPr>
                <w:rFonts w:cs="Times New Roman" w:asciiTheme="minorEastAsia" w:hAnsiTheme="minorEastAsia" w:eastAsiaTheme="minorEastAsia"/>
                <w:kern w:val="2"/>
                <w:sz w:val="24"/>
                <w:szCs w:val="22"/>
              </w:rPr>
            </w:pPr>
          </w:p>
        </w:tc>
        <w:tc>
          <w:tcPr>
            <w:tcW w:w="2223" w:type="dxa"/>
            <w:vAlign w:val="center"/>
          </w:tcPr>
          <w:p>
            <w:pPr>
              <w:snapToGrid w:val="0"/>
              <w:spacing w:line="360" w:lineRule="auto"/>
              <w:ind w:right="-10"/>
              <w:jc w:val="center"/>
              <w:textAlignment w:val="baseline"/>
              <w:rPr>
                <w:rFonts w:cs="Times New Roman" w:asciiTheme="minorEastAsia" w:hAnsiTheme="minorEastAsia" w:eastAsiaTheme="minorEastAsia"/>
                <w:kern w:val="2"/>
                <w:sz w:val="24"/>
                <w:szCs w:val="24"/>
              </w:rPr>
            </w:pPr>
            <w:r>
              <w:rPr>
                <w:rFonts w:hint="eastAsia" w:cs="Times New Roman" w:asciiTheme="minorEastAsia" w:hAnsiTheme="minorEastAsia" w:eastAsiaTheme="minorEastAsia"/>
                <w:kern w:val="2"/>
                <w:sz w:val="24"/>
              </w:rPr>
              <w:t>授权书</w:t>
            </w:r>
          </w:p>
        </w:tc>
        <w:tc>
          <w:tcPr>
            <w:tcW w:w="5596" w:type="dxa"/>
            <w:vAlign w:val="center"/>
          </w:tcPr>
          <w:p>
            <w:pPr>
              <w:snapToGrid w:val="0"/>
              <w:spacing w:line="360" w:lineRule="auto"/>
              <w:ind w:right="-10"/>
              <w:jc w:val="left"/>
              <w:textAlignment w:val="baseline"/>
              <w:rPr>
                <w:rFonts w:cs="Times New Roman" w:asciiTheme="minorEastAsia" w:hAnsiTheme="minorEastAsia" w:eastAsiaTheme="minorEastAsia"/>
                <w:kern w:val="2"/>
                <w:sz w:val="24"/>
                <w:szCs w:val="22"/>
              </w:rPr>
            </w:pPr>
            <w:r>
              <w:rPr>
                <w:rFonts w:hint="eastAsia" w:cs="Times New Roman" w:asciiTheme="minorEastAsia" w:hAnsiTheme="minorEastAsia" w:eastAsiaTheme="minorEastAsia"/>
                <w:kern w:val="2"/>
                <w:sz w:val="24"/>
                <w:szCs w:val="22"/>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numPr>
                <w:ilvl w:val="0"/>
                <w:numId w:val="3"/>
              </w:numPr>
              <w:snapToGrid w:val="0"/>
              <w:spacing w:line="360" w:lineRule="auto"/>
              <w:ind w:right="-10"/>
              <w:jc w:val="center"/>
              <w:textAlignment w:val="baseline"/>
              <w:rPr>
                <w:rFonts w:cs="Times New Roman" w:asciiTheme="minorEastAsia" w:hAnsiTheme="minorEastAsia" w:eastAsiaTheme="minorEastAsia"/>
                <w:kern w:val="2"/>
                <w:sz w:val="24"/>
                <w:szCs w:val="22"/>
              </w:rPr>
            </w:pPr>
          </w:p>
        </w:tc>
        <w:tc>
          <w:tcPr>
            <w:tcW w:w="2223" w:type="dxa"/>
            <w:vAlign w:val="center"/>
          </w:tcPr>
          <w:p>
            <w:pPr>
              <w:snapToGrid w:val="0"/>
              <w:spacing w:line="360" w:lineRule="auto"/>
              <w:ind w:right="-10"/>
              <w:jc w:val="center"/>
              <w:textAlignment w:val="baseline"/>
              <w:rPr>
                <w:rFonts w:cs="Times New Roman" w:asciiTheme="minorEastAsia" w:hAnsiTheme="minorEastAsia" w:eastAsiaTheme="minorEastAsia"/>
                <w:kern w:val="2"/>
                <w:sz w:val="24"/>
                <w:szCs w:val="24"/>
              </w:rPr>
            </w:pPr>
            <w:r>
              <w:rPr>
                <w:rFonts w:hint="eastAsia" w:cs="Times New Roman" w:asciiTheme="minorEastAsia" w:hAnsiTheme="minorEastAsia" w:eastAsiaTheme="minorEastAsia"/>
                <w:kern w:val="2"/>
                <w:sz w:val="24"/>
              </w:rPr>
              <w:t>磋商响应函</w:t>
            </w:r>
          </w:p>
        </w:tc>
        <w:tc>
          <w:tcPr>
            <w:tcW w:w="5596" w:type="dxa"/>
            <w:vAlign w:val="center"/>
          </w:tcPr>
          <w:p>
            <w:pPr>
              <w:snapToGrid w:val="0"/>
              <w:spacing w:line="360" w:lineRule="auto"/>
              <w:ind w:right="-10"/>
              <w:jc w:val="left"/>
              <w:textAlignment w:val="baseline"/>
              <w:rPr>
                <w:rFonts w:cs="Times New Roman" w:asciiTheme="minorEastAsia" w:hAnsiTheme="minorEastAsia" w:eastAsiaTheme="minorEastAsia"/>
                <w:kern w:val="2"/>
                <w:sz w:val="24"/>
                <w:szCs w:val="22"/>
              </w:rPr>
            </w:pPr>
            <w:r>
              <w:rPr>
                <w:rFonts w:hint="eastAsia" w:cs="Times New Roman" w:asciiTheme="minorEastAsia" w:hAnsiTheme="minorEastAsia" w:eastAsiaTheme="minorEastAsia"/>
                <w:kern w:val="2"/>
                <w:sz w:val="24"/>
                <w:szCs w:val="22"/>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numPr>
                <w:ilvl w:val="0"/>
                <w:numId w:val="3"/>
              </w:numPr>
              <w:snapToGrid w:val="0"/>
              <w:spacing w:line="360" w:lineRule="auto"/>
              <w:ind w:right="-10"/>
              <w:jc w:val="center"/>
              <w:textAlignment w:val="baseline"/>
              <w:rPr>
                <w:rFonts w:cs="Times New Roman" w:asciiTheme="minorEastAsia" w:hAnsiTheme="minorEastAsia" w:eastAsiaTheme="minorEastAsia"/>
                <w:kern w:val="2"/>
                <w:sz w:val="24"/>
                <w:szCs w:val="22"/>
              </w:rPr>
            </w:pPr>
          </w:p>
        </w:tc>
        <w:tc>
          <w:tcPr>
            <w:tcW w:w="2223" w:type="dxa"/>
            <w:vAlign w:val="center"/>
          </w:tcPr>
          <w:p>
            <w:pPr>
              <w:snapToGrid w:val="0"/>
              <w:spacing w:line="360" w:lineRule="auto"/>
              <w:ind w:right="-10"/>
              <w:jc w:val="center"/>
              <w:textAlignment w:val="baseline"/>
              <w:rPr>
                <w:rFonts w:cs="Times New Roman" w:asciiTheme="minorEastAsia" w:hAnsiTheme="minorEastAsia" w:eastAsiaTheme="minorEastAsia"/>
                <w:kern w:val="2"/>
                <w:sz w:val="24"/>
                <w:szCs w:val="24"/>
              </w:rPr>
            </w:pPr>
            <w:r>
              <w:rPr>
                <w:rFonts w:hint="eastAsia" w:cs="Times New Roman" w:asciiTheme="minorEastAsia" w:hAnsiTheme="minorEastAsia" w:eastAsiaTheme="minorEastAsia"/>
                <w:kern w:val="2"/>
                <w:sz w:val="24"/>
              </w:rPr>
              <w:t>工程量清单报价书</w:t>
            </w:r>
          </w:p>
        </w:tc>
        <w:tc>
          <w:tcPr>
            <w:tcW w:w="5596" w:type="dxa"/>
            <w:vAlign w:val="center"/>
          </w:tcPr>
          <w:p>
            <w:pPr>
              <w:snapToGrid w:val="0"/>
              <w:spacing w:line="360" w:lineRule="auto"/>
              <w:ind w:right="-10"/>
              <w:jc w:val="left"/>
              <w:textAlignment w:val="baseline"/>
              <w:rPr>
                <w:rFonts w:cs="Times New Roman" w:asciiTheme="minorEastAsia" w:hAnsiTheme="minorEastAsia" w:eastAsiaTheme="minorEastAsia"/>
                <w:kern w:val="2"/>
                <w:sz w:val="24"/>
                <w:szCs w:val="22"/>
              </w:rPr>
            </w:pPr>
            <w:r>
              <w:rPr>
                <w:rFonts w:hint="eastAsia" w:cs="Times New Roman" w:asciiTheme="minorEastAsia" w:hAnsiTheme="minorEastAsia" w:eastAsiaTheme="minorEastAsia"/>
                <w:kern w:val="2"/>
                <w:sz w:val="24"/>
                <w:szCs w:val="22"/>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3" w:type="dxa"/>
            <w:vAlign w:val="center"/>
          </w:tcPr>
          <w:p>
            <w:pPr>
              <w:numPr>
                <w:ilvl w:val="0"/>
                <w:numId w:val="3"/>
              </w:numPr>
              <w:snapToGrid w:val="0"/>
              <w:spacing w:line="360" w:lineRule="auto"/>
              <w:ind w:right="-10"/>
              <w:jc w:val="center"/>
              <w:textAlignment w:val="baseline"/>
              <w:rPr>
                <w:rFonts w:cs="Times New Roman" w:asciiTheme="minorEastAsia" w:hAnsiTheme="minorEastAsia" w:eastAsiaTheme="minorEastAsia"/>
                <w:kern w:val="2"/>
                <w:sz w:val="24"/>
                <w:szCs w:val="22"/>
              </w:rPr>
            </w:pPr>
          </w:p>
        </w:tc>
        <w:tc>
          <w:tcPr>
            <w:tcW w:w="2223" w:type="dxa"/>
            <w:vAlign w:val="center"/>
          </w:tcPr>
          <w:p>
            <w:pPr>
              <w:snapToGrid w:val="0"/>
              <w:spacing w:line="360" w:lineRule="auto"/>
              <w:ind w:right="-10"/>
              <w:jc w:val="center"/>
              <w:textAlignment w:val="baseline"/>
              <w:rPr>
                <w:rFonts w:cs="Times New Roman" w:asciiTheme="minorEastAsia" w:hAnsiTheme="minorEastAsia" w:eastAsiaTheme="minorEastAsia"/>
                <w:kern w:val="2"/>
                <w:sz w:val="24"/>
                <w:szCs w:val="24"/>
              </w:rPr>
            </w:pPr>
            <w:r>
              <w:rPr>
                <w:rFonts w:hint="eastAsia" w:cs="Times New Roman" w:asciiTheme="minorEastAsia" w:hAnsiTheme="minorEastAsia" w:eastAsiaTheme="minorEastAsia"/>
                <w:kern w:val="2"/>
                <w:sz w:val="24"/>
              </w:rPr>
              <w:t>不良信用记录查询</w:t>
            </w:r>
          </w:p>
        </w:tc>
        <w:tc>
          <w:tcPr>
            <w:tcW w:w="5596" w:type="dxa"/>
            <w:vAlign w:val="center"/>
          </w:tcPr>
          <w:p>
            <w:pPr>
              <w:snapToGrid w:val="0"/>
              <w:spacing w:line="360" w:lineRule="auto"/>
              <w:ind w:right="-10"/>
              <w:jc w:val="left"/>
              <w:textAlignment w:val="baseline"/>
              <w:rPr>
                <w:rFonts w:cs="Times New Roman" w:asciiTheme="minorEastAsia" w:hAnsiTheme="minorEastAsia" w:eastAsiaTheme="minorEastAsia"/>
                <w:kern w:val="2"/>
                <w:sz w:val="24"/>
                <w:szCs w:val="22"/>
              </w:rPr>
            </w:pPr>
            <w:r>
              <w:rPr>
                <w:rFonts w:hint="eastAsia" w:cs="Times New Roman" w:asciiTheme="minorEastAsia" w:hAnsiTheme="minorEastAsia" w:eastAsiaTheme="minorEastAsia"/>
                <w:kern w:val="2"/>
                <w:sz w:val="24"/>
                <w:szCs w:val="22"/>
              </w:rPr>
              <w:t>供应商不得存在供应商须知中不良信用记录情形。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numPr>
                <w:ilvl w:val="0"/>
                <w:numId w:val="3"/>
              </w:numPr>
              <w:snapToGrid w:val="0"/>
              <w:spacing w:line="360" w:lineRule="auto"/>
              <w:ind w:right="-10"/>
              <w:jc w:val="center"/>
              <w:textAlignment w:val="baseline"/>
              <w:rPr>
                <w:rFonts w:cs="Times New Roman" w:asciiTheme="minorEastAsia" w:hAnsiTheme="minorEastAsia" w:eastAsiaTheme="minorEastAsia"/>
                <w:kern w:val="2"/>
                <w:sz w:val="24"/>
                <w:szCs w:val="22"/>
              </w:rPr>
            </w:pPr>
          </w:p>
        </w:tc>
        <w:tc>
          <w:tcPr>
            <w:tcW w:w="2223" w:type="dxa"/>
            <w:vAlign w:val="center"/>
          </w:tcPr>
          <w:p>
            <w:pPr>
              <w:snapToGrid w:val="0"/>
              <w:spacing w:line="360" w:lineRule="auto"/>
              <w:ind w:right="-10"/>
              <w:jc w:val="center"/>
              <w:textAlignment w:val="baseline"/>
              <w:rPr>
                <w:rFonts w:cs="Times New Roman" w:asciiTheme="minorEastAsia" w:hAnsiTheme="minorEastAsia" w:eastAsiaTheme="minorEastAsia"/>
                <w:kern w:val="2"/>
                <w:sz w:val="24"/>
                <w:szCs w:val="24"/>
              </w:rPr>
            </w:pPr>
            <w:r>
              <w:rPr>
                <w:rFonts w:hint="eastAsia" w:cs="Times New Roman" w:asciiTheme="minorEastAsia" w:hAnsiTheme="minorEastAsia" w:eastAsiaTheme="minorEastAsia"/>
                <w:kern w:val="2"/>
                <w:sz w:val="24"/>
              </w:rPr>
              <w:t>无重大违法记录声明函、无不良信用记录声明函</w:t>
            </w:r>
          </w:p>
        </w:tc>
        <w:tc>
          <w:tcPr>
            <w:tcW w:w="5596" w:type="dxa"/>
            <w:vAlign w:val="center"/>
          </w:tcPr>
          <w:p>
            <w:pPr>
              <w:snapToGrid w:val="0"/>
              <w:spacing w:line="360" w:lineRule="auto"/>
              <w:ind w:right="-10"/>
              <w:jc w:val="left"/>
              <w:textAlignment w:val="baseline"/>
              <w:rPr>
                <w:rFonts w:cs="Times New Roman" w:asciiTheme="minorEastAsia" w:hAnsiTheme="minorEastAsia" w:eastAsiaTheme="minorEastAsia"/>
                <w:kern w:val="2"/>
                <w:sz w:val="24"/>
                <w:szCs w:val="22"/>
              </w:rPr>
            </w:pPr>
            <w:r>
              <w:rPr>
                <w:rFonts w:hint="eastAsia" w:cs="Times New Roman" w:asciiTheme="minorEastAsia" w:hAnsiTheme="minorEastAsia" w:eastAsiaTheme="minorEastAsia"/>
                <w:kern w:val="2"/>
                <w:sz w:val="24"/>
                <w:szCs w:val="22"/>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tcBorders>
              <w:bottom w:val="single" w:color="auto" w:sz="4" w:space="0"/>
            </w:tcBorders>
            <w:vAlign w:val="center"/>
          </w:tcPr>
          <w:p>
            <w:pPr>
              <w:snapToGrid w:val="0"/>
              <w:spacing w:line="360" w:lineRule="auto"/>
              <w:ind w:right="-10"/>
              <w:jc w:val="center"/>
              <w:textAlignment w:val="baseline"/>
              <w:rPr>
                <w:rFonts w:cs="Times New Roman" w:asciiTheme="minorEastAsia" w:hAnsiTheme="minorEastAsia" w:eastAsiaTheme="minorEastAsia"/>
                <w:kern w:val="2"/>
                <w:sz w:val="24"/>
                <w:szCs w:val="22"/>
              </w:rPr>
            </w:pPr>
            <w:r>
              <w:rPr>
                <w:rFonts w:hint="eastAsia" w:cs="Times New Roman" w:asciiTheme="minorEastAsia" w:hAnsiTheme="minorEastAsia" w:eastAsiaTheme="minorEastAsia"/>
                <w:kern w:val="2"/>
                <w:sz w:val="24"/>
                <w:szCs w:val="22"/>
              </w:rPr>
              <w:t>评审指标通过标准：供应商必须通过上述全部指标。</w:t>
            </w:r>
          </w:p>
        </w:tc>
      </w:tr>
    </w:tbl>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b/>
          <w:bCs/>
          <w:sz w:val="24"/>
        </w:rPr>
        <w:t>初审指标通过标准：</w:t>
      </w:r>
      <w:r>
        <w:rPr>
          <w:rFonts w:hint="eastAsia" w:asciiTheme="minorEastAsia" w:hAnsiTheme="minorEastAsia" w:eastAsiaTheme="minorEastAsia"/>
          <w:sz w:val="24"/>
        </w:rPr>
        <w:t>供应商必须通过初审表中的全部评审指标。</w:t>
      </w:r>
    </w:p>
    <w:p>
      <w:pPr>
        <w:snapToGrid w:val="0"/>
        <w:spacing w:line="360" w:lineRule="auto"/>
        <w:ind w:firstLine="435"/>
        <w:textAlignment w:val="baseline"/>
        <w:rPr>
          <w:rFonts w:asciiTheme="minorEastAsia" w:hAnsiTheme="minorEastAsia" w:eastAsiaTheme="minorEastAsia"/>
          <w:b/>
          <w:sz w:val="24"/>
        </w:rPr>
      </w:pPr>
      <w:r>
        <w:rPr>
          <w:rFonts w:hint="eastAsia" w:asciiTheme="minorEastAsia" w:hAnsiTheme="minorEastAsia" w:eastAsiaTheme="minorEastAsia"/>
          <w:b/>
          <w:sz w:val="24"/>
        </w:rPr>
        <w:t>2.2综合评分</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磋商小组按照下表对进入综合评分的所有供应商的响应文件进行综合评分。</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.2</w:t>
      </w:r>
      <w:r>
        <w:rPr>
          <w:rFonts w:hint="eastAsia" w:asciiTheme="minorEastAsia" w:hAnsiTheme="minorEastAsia" w:eastAsiaTheme="minorEastAsia"/>
          <w:sz w:val="24"/>
        </w:rPr>
        <w:t>本项目综合评分满分为1</w:t>
      </w:r>
      <w:r>
        <w:rPr>
          <w:rFonts w:asciiTheme="minorEastAsia" w:hAnsiTheme="minorEastAsia" w:eastAsiaTheme="minorEastAsia"/>
          <w:sz w:val="24"/>
        </w:rPr>
        <w:t>00</w:t>
      </w:r>
      <w:r>
        <w:rPr>
          <w:rFonts w:hint="eastAsia" w:asciiTheme="minorEastAsia" w:hAnsiTheme="minorEastAsia" w:eastAsiaTheme="minorEastAsia"/>
          <w:sz w:val="24"/>
        </w:rPr>
        <w:t>分，其中：技术资信分值占总分值的权重为</w:t>
      </w:r>
      <w:r>
        <w:rPr>
          <w:rFonts w:hint="eastAsia" w:asciiTheme="minorEastAsia" w:hAnsiTheme="minorEastAsia" w:eastAsiaTheme="minorEastAsia"/>
          <w:sz w:val="24"/>
          <w:u w:val="single" w:color="000000"/>
        </w:rPr>
        <w:t>70</w:t>
      </w:r>
      <w:r>
        <w:rPr>
          <w:rFonts w:asciiTheme="minorEastAsia" w:hAnsiTheme="minorEastAsia" w:eastAsiaTheme="minorEastAsia"/>
          <w:sz w:val="24"/>
        </w:rPr>
        <w:t>%，价格分值占总分值的权重为</w:t>
      </w:r>
      <w:r>
        <w:rPr>
          <w:rFonts w:hint="eastAsia" w:asciiTheme="minorEastAsia" w:hAnsiTheme="minorEastAsia" w:eastAsiaTheme="minorEastAsia"/>
          <w:sz w:val="24"/>
          <w:u w:val="single" w:color="000000"/>
        </w:rPr>
        <w:t>30</w:t>
      </w:r>
      <w:r>
        <w:rPr>
          <w:rFonts w:asciiTheme="minorEastAsia" w:hAnsiTheme="minorEastAsia" w:eastAsiaTheme="minorEastAsia"/>
          <w:sz w:val="24"/>
        </w:rPr>
        <w:t>%。具体评分细则如下：</w:t>
      </w:r>
    </w:p>
    <w:p>
      <w:pPr>
        <w:pStyle w:val="54"/>
        <w:snapToGrid w:val="0"/>
        <w:ind w:left="400" w:firstLine="480"/>
        <w:textAlignment w:val="baseline"/>
        <w:rPr>
          <w:rFonts w:asciiTheme="minorEastAsia" w:hAnsiTheme="minorEastAsia" w:eastAsiaTheme="minorEastAsia"/>
          <w:sz w:val="24"/>
        </w:rPr>
      </w:pPr>
    </w:p>
    <w:p>
      <w:pPr>
        <w:pStyle w:val="54"/>
        <w:snapToGrid w:val="0"/>
        <w:ind w:left="400" w:firstLine="480"/>
        <w:textAlignment w:val="baseline"/>
        <w:rPr>
          <w:rFonts w:asciiTheme="minorEastAsia" w:hAnsiTheme="minorEastAsia" w:eastAsiaTheme="minorEastAsia"/>
          <w:sz w:val="24"/>
        </w:rPr>
      </w:pPr>
    </w:p>
    <w:p>
      <w:pPr>
        <w:pStyle w:val="54"/>
        <w:snapToGrid w:val="0"/>
        <w:ind w:left="400" w:firstLine="480"/>
        <w:textAlignment w:val="baseline"/>
        <w:rPr>
          <w:rFonts w:asciiTheme="minorEastAsia" w:hAnsiTheme="minorEastAsia" w:eastAsiaTheme="minorEastAsia"/>
          <w:sz w:val="24"/>
        </w:rPr>
      </w:pPr>
    </w:p>
    <w:tbl>
      <w:tblPr>
        <w:tblStyle w:val="55"/>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455"/>
        <w:gridCol w:w="6680"/>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baseline"/>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类别</w:t>
            </w: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baseline"/>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评分内容</w:t>
            </w:r>
          </w:p>
        </w:tc>
        <w:tc>
          <w:tcPr>
            <w:tcW w:w="66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baseline"/>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评分标准</w:t>
            </w:r>
          </w:p>
        </w:tc>
        <w:tc>
          <w:tcPr>
            <w:tcW w:w="108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baseline"/>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6" w:type="dxa"/>
            <w:vMerge w:val="restart"/>
            <w:tcBorders>
              <w:top w:val="single" w:color="auto" w:sz="4" w:space="0"/>
              <w:left w:val="single" w:color="auto" w:sz="4" w:space="0"/>
              <w:right w:val="single" w:color="auto" w:sz="4" w:space="0"/>
            </w:tcBorders>
            <w:vAlign w:val="center"/>
          </w:tcPr>
          <w:p>
            <w:pPr>
              <w:snapToGrid w:val="0"/>
              <w:spacing w:line="360" w:lineRule="auto"/>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技术资信分</w:t>
            </w:r>
          </w:p>
          <w:p>
            <w:pPr>
              <w:snapToGrid w:val="0"/>
              <w:spacing w:line="360" w:lineRule="auto"/>
              <w:jc w:val="center"/>
              <w:textAlignment w:val="baseline"/>
              <w:rPr>
                <w:rFonts w:hint="eastAsia" w:ascii="宋体" w:hAnsi="宋体" w:eastAsia="宋体" w:cs="宋体"/>
                <w:b/>
                <w:bCs/>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u w:val="single" w:color="000000"/>
              </w:rPr>
              <w:t>70</w:t>
            </w:r>
            <w:r>
              <w:rPr>
                <w:rFonts w:hint="eastAsia" w:ascii="宋体" w:hAnsi="宋体" w:eastAsia="宋体" w:cs="宋体"/>
                <w:color w:val="000000"/>
                <w:sz w:val="24"/>
                <w:szCs w:val="24"/>
              </w:rPr>
              <w:t>分）</w:t>
            </w: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before="14" w:line="355" w:lineRule="auto"/>
              <w:ind w:right="85"/>
              <w:textAlignment w:val="baseline"/>
              <w:rPr>
                <w:rFonts w:hint="eastAsia" w:ascii="宋体" w:hAnsi="宋体" w:eastAsia="宋体" w:cs="宋体"/>
                <w:sz w:val="24"/>
                <w:szCs w:val="24"/>
                <w:lang w:val="zh-CN"/>
              </w:rPr>
            </w:pPr>
            <w:r>
              <w:rPr>
                <w:rFonts w:hint="eastAsia" w:ascii="宋体" w:hAnsi="宋体" w:eastAsia="宋体" w:cs="宋体"/>
                <w:sz w:val="24"/>
                <w:szCs w:val="24"/>
                <w:lang w:val="zh-CN"/>
              </w:rPr>
              <w:t>主要施工方案与技术措施</w:t>
            </w:r>
          </w:p>
        </w:tc>
        <w:tc>
          <w:tcPr>
            <w:tcW w:w="6680" w:type="dxa"/>
            <w:tcBorders>
              <w:top w:val="single" w:color="auto" w:sz="4" w:space="0"/>
              <w:left w:val="single" w:color="auto" w:sz="4" w:space="0"/>
              <w:bottom w:val="single" w:color="auto" w:sz="4" w:space="0"/>
              <w:right w:val="single" w:color="auto" w:sz="4" w:space="0"/>
            </w:tcBorders>
            <w:vAlign w:val="center"/>
          </w:tcPr>
          <w:p>
            <w:pPr>
              <w:snapToGrid w:val="0"/>
              <w:spacing w:before="14" w:line="355" w:lineRule="auto"/>
              <w:ind w:right="85"/>
              <w:textAlignment w:val="baseline"/>
              <w:rPr>
                <w:rFonts w:hint="eastAsia" w:ascii="宋体" w:hAnsi="宋体" w:eastAsia="宋体" w:cs="宋体"/>
                <w:sz w:val="24"/>
                <w:szCs w:val="24"/>
                <w:lang w:val="zh-CN"/>
              </w:rPr>
            </w:pPr>
            <w:r>
              <w:rPr>
                <w:rFonts w:hint="eastAsia" w:ascii="宋体" w:hAnsi="宋体" w:eastAsia="宋体" w:cs="宋体"/>
                <w:sz w:val="24"/>
                <w:szCs w:val="24"/>
                <w:lang w:val="zh-CN"/>
              </w:rPr>
              <w:t>依据主要施工方案与技术措施进行评审。</w:t>
            </w:r>
          </w:p>
          <w:p>
            <w:pPr>
              <w:snapToGrid w:val="0"/>
              <w:spacing w:before="14" w:line="355" w:lineRule="auto"/>
              <w:ind w:right="85"/>
              <w:textAlignment w:val="baseline"/>
              <w:rPr>
                <w:rFonts w:hint="eastAsia" w:ascii="宋体" w:hAnsi="宋体" w:eastAsia="宋体" w:cs="宋体"/>
                <w:sz w:val="24"/>
                <w:szCs w:val="24"/>
                <w:lang w:val="zh-CN"/>
              </w:rPr>
            </w:pPr>
            <w:r>
              <w:rPr>
                <w:rFonts w:hint="eastAsia" w:ascii="宋体" w:hAnsi="宋体" w:eastAsia="宋体" w:cs="宋体"/>
                <w:sz w:val="24"/>
                <w:szCs w:val="24"/>
                <w:lang w:val="zh-CN"/>
              </w:rPr>
              <w:t>1.主要施工方案</w:t>
            </w:r>
          </w:p>
          <w:p>
            <w:pPr>
              <w:snapToGrid w:val="0"/>
              <w:spacing w:before="14" w:line="355" w:lineRule="auto"/>
              <w:ind w:right="85"/>
              <w:textAlignment w:val="baseline"/>
              <w:rPr>
                <w:rFonts w:hint="eastAsia" w:ascii="宋体" w:hAnsi="宋体" w:eastAsia="宋体" w:cs="宋体"/>
                <w:sz w:val="24"/>
                <w:szCs w:val="24"/>
                <w:lang w:val="zh-CN"/>
              </w:rPr>
            </w:pPr>
            <w:r>
              <w:rPr>
                <w:rFonts w:hint="eastAsia" w:ascii="宋体" w:hAnsi="宋体" w:eastAsia="宋体" w:cs="宋体"/>
                <w:sz w:val="24"/>
                <w:szCs w:val="24"/>
                <w:lang w:val="zh-CN"/>
              </w:rPr>
              <w:t>施工方案详细、措施完善，具有针对性和可行性得</w:t>
            </w:r>
            <w:r>
              <w:rPr>
                <w:rFonts w:hint="eastAsia" w:ascii="宋体" w:hAnsi="宋体" w:eastAsia="宋体" w:cs="宋体"/>
                <w:sz w:val="24"/>
                <w:szCs w:val="24"/>
                <w:lang w:val="en-US" w:eastAsia="zh-CN"/>
              </w:rPr>
              <w:t>4-5</w:t>
            </w:r>
            <w:r>
              <w:rPr>
                <w:rFonts w:hint="eastAsia" w:ascii="宋体" w:hAnsi="宋体" w:eastAsia="宋体" w:cs="宋体"/>
                <w:sz w:val="24"/>
                <w:szCs w:val="24"/>
                <w:lang w:val="zh-CN"/>
              </w:rPr>
              <w:t>分；施工方案具有较好的条理性、具有一定的针对性得</w:t>
            </w:r>
            <w:r>
              <w:rPr>
                <w:rFonts w:hint="eastAsia" w:ascii="宋体" w:hAnsi="宋体" w:eastAsia="宋体" w:cs="宋体"/>
                <w:sz w:val="24"/>
                <w:szCs w:val="24"/>
                <w:lang w:val="en-US" w:eastAsia="zh-CN"/>
              </w:rPr>
              <w:t>1-3</w:t>
            </w:r>
            <w:r>
              <w:rPr>
                <w:rFonts w:hint="eastAsia" w:ascii="宋体" w:hAnsi="宋体" w:eastAsia="宋体" w:cs="宋体"/>
                <w:sz w:val="24"/>
                <w:szCs w:val="24"/>
                <w:lang w:val="zh-CN"/>
              </w:rPr>
              <w:t>分；施工方案差或未提供的不得分。</w:t>
            </w:r>
          </w:p>
          <w:p>
            <w:pPr>
              <w:snapToGrid w:val="0"/>
              <w:spacing w:before="14" w:line="355" w:lineRule="auto"/>
              <w:ind w:right="85"/>
              <w:textAlignment w:val="baseline"/>
              <w:rPr>
                <w:rFonts w:hint="eastAsia" w:ascii="宋体" w:hAnsi="宋体" w:eastAsia="宋体" w:cs="宋体"/>
                <w:sz w:val="24"/>
                <w:szCs w:val="24"/>
                <w:lang w:val="zh-CN"/>
              </w:rPr>
            </w:pPr>
            <w:r>
              <w:rPr>
                <w:rFonts w:hint="eastAsia" w:ascii="宋体" w:hAnsi="宋体" w:eastAsia="宋体" w:cs="宋体"/>
                <w:sz w:val="24"/>
                <w:szCs w:val="24"/>
                <w:lang w:val="zh-CN"/>
              </w:rPr>
              <w:t>2.技术措施</w:t>
            </w:r>
          </w:p>
          <w:p>
            <w:pPr>
              <w:snapToGrid w:val="0"/>
              <w:spacing w:before="14" w:line="355" w:lineRule="auto"/>
              <w:ind w:right="85"/>
              <w:textAlignment w:val="baseline"/>
              <w:rPr>
                <w:rFonts w:hint="eastAsia" w:ascii="宋体" w:hAnsi="宋体" w:eastAsia="宋体" w:cs="宋体"/>
                <w:sz w:val="24"/>
                <w:szCs w:val="24"/>
                <w:lang w:val="zh-CN"/>
              </w:rPr>
            </w:pPr>
            <w:r>
              <w:rPr>
                <w:rFonts w:hint="eastAsia" w:ascii="宋体" w:hAnsi="宋体" w:eastAsia="宋体" w:cs="宋体"/>
                <w:sz w:val="24"/>
                <w:szCs w:val="24"/>
                <w:lang w:val="zh-CN"/>
              </w:rPr>
              <w:t>技术措施详细、完善，具有针对性和可行性得</w:t>
            </w:r>
            <w:r>
              <w:rPr>
                <w:rFonts w:hint="eastAsia" w:ascii="宋体" w:hAnsi="宋体" w:eastAsia="宋体" w:cs="宋体"/>
                <w:sz w:val="24"/>
                <w:szCs w:val="24"/>
                <w:lang w:val="en-US" w:eastAsia="zh-CN"/>
              </w:rPr>
              <w:t>4-5</w:t>
            </w:r>
            <w:r>
              <w:rPr>
                <w:rFonts w:hint="eastAsia" w:ascii="宋体" w:hAnsi="宋体" w:eastAsia="宋体" w:cs="宋体"/>
                <w:sz w:val="24"/>
                <w:szCs w:val="24"/>
                <w:lang w:val="zh-CN"/>
              </w:rPr>
              <w:t>分；技术措施方案有较好的可行性，与本项目具有较好的贴合度得</w:t>
            </w:r>
            <w:r>
              <w:rPr>
                <w:rFonts w:hint="eastAsia" w:ascii="宋体" w:hAnsi="宋体" w:eastAsia="宋体" w:cs="宋体"/>
                <w:sz w:val="24"/>
                <w:szCs w:val="24"/>
                <w:lang w:val="en-US" w:eastAsia="zh-CN"/>
              </w:rPr>
              <w:t>1-3</w:t>
            </w:r>
            <w:r>
              <w:rPr>
                <w:rFonts w:hint="eastAsia" w:ascii="宋体" w:hAnsi="宋体" w:eastAsia="宋体" w:cs="宋体"/>
                <w:sz w:val="24"/>
                <w:szCs w:val="24"/>
                <w:lang w:val="zh-CN"/>
              </w:rPr>
              <w:t>分；技术措施差或未提供的不得分。</w:t>
            </w:r>
          </w:p>
        </w:tc>
        <w:tc>
          <w:tcPr>
            <w:tcW w:w="1086" w:type="dxa"/>
            <w:tcBorders>
              <w:top w:val="single" w:color="auto" w:sz="4" w:space="0"/>
              <w:left w:val="single" w:color="auto" w:sz="4" w:space="0"/>
              <w:bottom w:val="single" w:color="auto" w:sz="4" w:space="0"/>
              <w:right w:val="single" w:color="auto" w:sz="4" w:space="0"/>
            </w:tcBorders>
            <w:vAlign w:val="center"/>
          </w:tcPr>
          <w:p>
            <w:pPr>
              <w:snapToGrid w:val="0"/>
              <w:spacing w:before="14" w:line="355" w:lineRule="auto"/>
              <w:ind w:right="85"/>
              <w:textAlignment w:val="baseline"/>
              <w:rPr>
                <w:rFonts w:hint="eastAsia" w:ascii="宋体" w:hAnsi="宋体" w:eastAsia="宋体" w:cs="宋体"/>
                <w:sz w:val="24"/>
                <w:szCs w:val="24"/>
                <w:lang w:val="zh-CN"/>
              </w:rPr>
            </w:pPr>
            <w:r>
              <w:rPr>
                <w:rFonts w:hint="eastAsia" w:ascii="宋体" w:hAnsi="宋体" w:eastAsia="宋体" w:cs="宋体"/>
                <w:sz w:val="24"/>
                <w:szCs w:val="24"/>
                <w:lang w:val="zh-CN"/>
              </w:rPr>
              <w:t>0-</w:t>
            </w:r>
            <w:r>
              <w:rPr>
                <w:rFonts w:hint="eastAsia" w:ascii="宋体" w:hAnsi="宋体" w:eastAsia="宋体" w:cs="宋体"/>
                <w:sz w:val="24"/>
                <w:szCs w:val="24"/>
                <w:lang w:val="en-US" w:eastAsia="zh-CN"/>
              </w:rPr>
              <w:t>10</w:t>
            </w:r>
            <w:r>
              <w:rPr>
                <w:rFonts w:hint="eastAsia" w:ascii="宋体" w:hAnsi="宋体" w:eastAsia="宋体" w:cs="宋体"/>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96" w:type="dxa"/>
            <w:vMerge w:val="continue"/>
            <w:tcBorders>
              <w:left w:val="single" w:color="auto" w:sz="4" w:space="0"/>
              <w:right w:val="single" w:color="auto" w:sz="4" w:space="0"/>
            </w:tcBorders>
            <w:vAlign w:val="center"/>
          </w:tcPr>
          <w:p>
            <w:pPr>
              <w:snapToGrid w:val="0"/>
              <w:spacing w:line="360" w:lineRule="auto"/>
              <w:ind w:firstLine="435"/>
              <w:jc w:val="center"/>
              <w:textAlignment w:val="baseline"/>
              <w:rPr>
                <w:rFonts w:hint="eastAsia" w:ascii="宋体" w:hAnsi="宋体" w:eastAsia="宋体" w:cs="宋体"/>
                <w:b/>
                <w:bCs/>
                <w:color w:val="000000"/>
                <w:sz w:val="24"/>
                <w:szCs w:val="24"/>
              </w:rPr>
            </w:pP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before="14" w:line="355" w:lineRule="auto"/>
              <w:ind w:right="85"/>
              <w:textAlignment w:val="baseline"/>
              <w:rPr>
                <w:rFonts w:hint="eastAsia" w:ascii="宋体" w:hAnsi="宋体" w:eastAsia="宋体" w:cs="宋体"/>
                <w:sz w:val="24"/>
                <w:szCs w:val="24"/>
                <w:lang w:val="zh-CN"/>
              </w:rPr>
            </w:pPr>
            <w:r>
              <w:rPr>
                <w:rFonts w:hint="eastAsia" w:ascii="宋体" w:hAnsi="宋体" w:eastAsia="宋体" w:cs="宋体"/>
                <w:sz w:val="24"/>
                <w:szCs w:val="24"/>
                <w:lang w:val="zh-CN"/>
              </w:rPr>
              <w:t>确保安全生产、文明施工的管理体系与措施</w:t>
            </w:r>
          </w:p>
        </w:tc>
        <w:tc>
          <w:tcPr>
            <w:tcW w:w="6680" w:type="dxa"/>
            <w:tcBorders>
              <w:top w:val="single" w:color="auto" w:sz="4" w:space="0"/>
              <w:left w:val="single" w:color="auto" w:sz="4" w:space="0"/>
              <w:bottom w:val="single" w:color="auto" w:sz="4" w:space="0"/>
              <w:right w:val="single" w:color="auto" w:sz="4" w:space="0"/>
            </w:tcBorders>
            <w:vAlign w:val="center"/>
          </w:tcPr>
          <w:p>
            <w:pPr>
              <w:snapToGrid w:val="0"/>
              <w:spacing w:before="14" w:line="355" w:lineRule="auto"/>
              <w:ind w:right="85"/>
              <w:textAlignment w:val="baseline"/>
              <w:rPr>
                <w:rFonts w:hint="eastAsia" w:ascii="宋体" w:hAnsi="宋体" w:eastAsia="宋体" w:cs="宋体"/>
                <w:sz w:val="24"/>
                <w:szCs w:val="24"/>
                <w:lang w:val="zh-CN"/>
              </w:rPr>
            </w:pPr>
            <w:r>
              <w:rPr>
                <w:rFonts w:hint="eastAsia" w:ascii="宋体" w:hAnsi="宋体" w:eastAsia="宋体" w:cs="宋体"/>
                <w:sz w:val="24"/>
                <w:szCs w:val="24"/>
                <w:lang w:val="zh-CN"/>
              </w:rPr>
              <w:t>结合本工程特点，依据供应商提出的确保安全生产、文明施工的管理体系与措施进行评审。</w:t>
            </w:r>
          </w:p>
          <w:p>
            <w:pPr>
              <w:snapToGrid w:val="0"/>
              <w:spacing w:before="14" w:line="355" w:lineRule="auto"/>
              <w:ind w:right="85"/>
              <w:textAlignment w:val="baseline"/>
              <w:rPr>
                <w:rFonts w:hint="eastAsia" w:ascii="宋体" w:hAnsi="宋体" w:eastAsia="宋体" w:cs="宋体"/>
                <w:sz w:val="24"/>
                <w:szCs w:val="24"/>
                <w:lang w:val="zh-CN"/>
              </w:rPr>
            </w:pPr>
            <w:r>
              <w:rPr>
                <w:rFonts w:hint="eastAsia" w:ascii="宋体" w:hAnsi="宋体" w:eastAsia="宋体" w:cs="宋体"/>
                <w:sz w:val="24"/>
                <w:szCs w:val="24"/>
                <w:lang w:val="zh-CN"/>
              </w:rPr>
              <w:t>1.安全生产</w:t>
            </w:r>
          </w:p>
          <w:p>
            <w:pPr>
              <w:snapToGrid w:val="0"/>
              <w:spacing w:before="14" w:line="355" w:lineRule="auto"/>
              <w:ind w:right="85"/>
              <w:textAlignment w:val="baseline"/>
              <w:rPr>
                <w:rFonts w:hint="eastAsia" w:ascii="宋体" w:hAnsi="宋体" w:eastAsia="宋体" w:cs="宋体"/>
                <w:sz w:val="24"/>
                <w:szCs w:val="24"/>
                <w:lang w:val="zh-CN"/>
              </w:rPr>
            </w:pPr>
            <w:r>
              <w:rPr>
                <w:rFonts w:hint="eastAsia" w:ascii="宋体" w:hAnsi="宋体" w:eastAsia="宋体" w:cs="宋体"/>
                <w:sz w:val="24"/>
                <w:szCs w:val="24"/>
                <w:lang w:val="zh-CN"/>
              </w:rPr>
              <w:t>方案详细、措施完善，具有针对性和可行性的，得</w:t>
            </w:r>
            <w:r>
              <w:rPr>
                <w:rFonts w:hint="eastAsia" w:ascii="宋体" w:hAnsi="宋体" w:eastAsia="宋体" w:cs="宋体"/>
                <w:sz w:val="24"/>
                <w:szCs w:val="24"/>
                <w:lang w:val="en-US" w:eastAsia="zh-CN"/>
              </w:rPr>
              <w:t>4-5</w:t>
            </w:r>
            <w:r>
              <w:rPr>
                <w:rFonts w:hint="eastAsia" w:ascii="宋体" w:hAnsi="宋体" w:eastAsia="宋体" w:cs="宋体"/>
                <w:sz w:val="24"/>
                <w:szCs w:val="24"/>
                <w:lang w:val="zh-CN"/>
              </w:rPr>
              <w:t>分，方案有一定的针对性和可行性得</w:t>
            </w:r>
            <w:r>
              <w:rPr>
                <w:rFonts w:hint="eastAsia" w:ascii="宋体" w:hAnsi="宋体" w:eastAsia="宋体" w:cs="宋体"/>
                <w:sz w:val="24"/>
                <w:szCs w:val="24"/>
                <w:lang w:val="en-US" w:eastAsia="zh-CN"/>
              </w:rPr>
              <w:t>1-3</w:t>
            </w:r>
            <w:r>
              <w:rPr>
                <w:rFonts w:hint="eastAsia" w:ascii="宋体" w:hAnsi="宋体" w:eastAsia="宋体" w:cs="宋体"/>
                <w:sz w:val="24"/>
                <w:szCs w:val="24"/>
                <w:lang w:val="zh-CN"/>
              </w:rPr>
              <w:t>分，差或未提供的不得分；</w:t>
            </w:r>
          </w:p>
          <w:p>
            <w:pPr>
              <w:snapToGrid w:val="0"/>
              <w:spacing w:before="14" w:line="355" w:lineRule="auto"/>
              <w:ind w:right="85"/>
              <w:textAlignment w:val="baseline"/>
              <w:rPr>
                <w:rFonts w:hint="eastAsia" w:ascii="宋体" w:hAnsi="宋体" w:eastAsia="宋体" w:cs="宋体"/>
                <w:sz w:val="24"/>
                <w:szCs w:val="24"/>
                <w:lang w:val="zh-CN"/>
              </w:rPr>
            </w:pPr>
            <w:r>
              <w:rPr>
                <w:rFonts w:hint="eastAsia" w:ascii="宋体" w:hAnsi="宋体" w:eastAsia="宋体" w:cs="宋体"/>
                <w:sz w:val="24"/>
                <w:szCs w:val="24"/>
                <w:lang w:val="zh-CN"/>
              </w:rPr>
              <w:t>2.文明施工</w:t>
            </w:r>
          </w:p>
          <w:p>
            <w:pPr>
              <w:snapToGrid w:val="0"/>
              <w:spacing w:before="14" w:line="355" w:lineRule="auto"/>
              <w:ind w:right="85"/>
              <w:textAlignment w:val="baseline"/>
              <w:rPr>
                <w:rFonts w:hint="eastAsia" w:ascii="宋体" w:hAnsi="宋体" w:eastAsia="宋体" w:cs="宋体"/>
                <w:sz w:val="24"/>
                <w:szCs w:val="24"/>
                <w:lang w:val="zh-CN"/>
              </w:rPr>
            </w:pPr>
            <w:r>
              <w:rPr>
                <w:rFonts w:hint="eastAsia" w:ascii="宋体" w:hAnsi="宋体" w:eastAsia="宋体" w:cs="宋体"/>
                <w:sz w:val="24"/>
                <w:szCs w:val="24"/>
                <w:lang w:val="zh-CN"/>
              </w:rPr>
              <w:t>方案详细、措施完善，具有针对性和可行性的，得</w:t>
            </w:r>
            <w:r>
              <w:rPr>
                <w:rFonts w:hint="eastAsia" w:ascii="宋体" w:hAnsi="宋体" w:eastAsia="宋体" w:cs="宋体"/>
                <w:sz w:val="24"/>
                <w:szCs w:val="24"/>
                <w:lang w:val="en-US" w:eastAsia="zh-CN"/>
              </w:rPr>
              <w:t>4-5</w:t>
            </w:r>
            <w:r>
              <w:rPr>
                <w:rFonts w:hint="eastAsia" w:ascii="宋体" w:hAnsi="宋体" w:eastAsia="宋体" w:cs="宋体"/>
                <w:sz w:val="24"/>
                <w:szCs w:val="24"/>
                <w:lang w:val="zh-CN"/>
              </w:rPr>
              <w:t>分，方案有一定的针对性和可行性得</w:t>
            </w:r>
            <w:r>
              <w:rPr>
                <w:rFonts w:hint="eastAsia" w:ascii="宋体" w:hAnsi="宋体" w:eastAsia="宋体" w:cs="宋体"/>
                <w:sz w:val="24"/>
                <w:szCs w:val="24"/>
                <w:lang w:val="en-US" w:eastAsia="zh-CN"/>
              </w:rPr>
              <w:t>1-3</w:t>
            </w:r>
            <w:r>
              <w:rPr>
                <w:rFonts w:hint="eastAsia" w:ascii="宋体" w:hAnsi="宋体" w:eastAsia="宋体" w:cs="宋体"/>
                <w:sz w:val="24"/>
                <w:szCs w:val="24"/>
                <w:lang w:val="zh-CN"/>
              </w:rPr>
              <w:t>分，差或未提供的不得分。</w:t>
            </w:r>
          </w:p>
        </w:tc>
        <w:tc>
          <w:tcPr>
            <w:tcW w:w="1086" w:type="dxa"/>
            <w:tcBorders>
              <w:top w:val="single" w:color="auto" w:sz="4" w:space="0"/>
              <w:left w:val="single" w:color="auto" w:sz="4" w:space="0"/>
              <w:bottom w:val="single" w:color="auto" w:sz="4" w:space="0"/>
              <w:right w:val="single" w:color="auto" w:sz="4" w:space="0"/>
            </w:tcBorders>
            <w:vAlign w:val="center"/>
          </w:tcPr>
          <w:p>
            <w:pPr>
              <w:snapToGrid w:val="0"/>
              <w:spacing w:before="14" w:line="355" w:lineRule="auto"/>
              <w:ind w:right="85"/>
              <w:textAlignment w:val="baseline"/>
              <w:rPr>
                <w:rFonts w:hint="eastAsia" w:ascii="宋体" w:hAnsi="宋体" w:eastAsia="宋体" w:cs="宋体"/>
                <w:sz w:val="24"/>
                <w:szCs w:val="24"/>
                <w:lang w:val="zh-CN"/>
              </w:rPr>
            </w:pPr>
            <w:r>
              <w:rPr>
                <w:rFonts w:hint="eastAsia" w:ascii="宋体" w:hAnsi="宋体" w:eastAsia="宋体" w:cs="宋体"/>
                <w:sz w:val="24"/>
                <w:szCs w:val="24"/>
                <w:lang w:val="zh-CN"/>
              </w:rPr>
              <w:t>0-</w:t>
            </w:r>
            <w:r>
              <w:rPr>
                <w:rFonts w:hint="eastAsia" w:ascii="宋体" w:hAnsi="宋体" w:eastAsia="宋体" w:cs="宋体"/>
                <w:sz w:val="24"/>
                <w:szCs w:val="24"/>
                <w:lang w:val="en-US" w:eastAsia="zh-CN"/>
              </w:rPr>
              <w:t>10</w:t>
            </w:r>
            <w:r>
              <w:rPr>
                <w:rFonts w:hint="eastAsia" w:ascii="宋体" w:hAnsi="宋体" w:eastAsia="宋体" w:cs="宋体"/>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96" w:type="dxa"/>
            <w:vMerge w:val="continue"/>
            <w:tcBorders>
              <w:left w:val="single" w:color="auto" w:sz="4" w:space="0"/>
              <w:right w:val="single" w:color="auto" w:sz="4" w:space="0"/>
            </w:tcBorders>
            <w:vAlign w:val="center"/>
          </w:tcPr>
          <w:p>
            <w:pPr>
              <w:snapToGrid w:val="0"/>
              <w:spacing w:line="360" w:lineRule="auto"/>
              <w:ind w:firstLine="435"/>
              <w:jc w:val="center"/>
              <w:textAlignment w:val="baseline"/>
              <w:rPr>
                <w:rFonts w:hint="eastAsia" w:ascii="宋体" w:hAnsi="宋体" w:eastAsia="宋体" w:cs="宋体"/>
                <w:b/>
                <w:bCs/>
                <w:color w:val="000000"/>
                <w:sz w:val="24"/>
                <w:szCs w:val="24"/>
              </w:rPr>
            </w:pP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before="14" w:line="355" w:lineRule="auto"/>
              <w:ind w:right="85"/>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人员资质</w:t>
            </w:r>
          </w:p>
        </w:tc>
        <w:tc>
          <w:tcPr>
            <w:tcW w:w="6680" w:type="dxa"/>
            <w:tcBorders>
              <w:top w:val="single" w:color="auto" w:sz="4" w:space="0"/>
              <w:left w:val="single" w:color="auto" w:sz="4" w:space="0"/>
              <w:bottom w:val="single" w:color="auto" w:sz="4" w:space="0"/>
              <w:right w:val="single" w:color="auto" w:sz="4" w:space="0"/>
            </w:tcBorders>
            <w:vAlign w:val="center"/>
          </w:tcPr>
          <w:p>
            <w:pPr>
              <w:snapToGrid w:val="0"/>
              <w:spacing w:before="14" w:line="355" w:lineRule="auto"/>
              <w:ind w:right="85"/>
              <w:textAlignment w:val="baseline"/>
              <w:rPr>
                <w:rFonts w:hint="eastAsia" w:ascii="宋体" w:hAnsi="宋体" w:eastAsia="宋体" w:cs="宋体"/>
                <w:sz w:val="24"/>
                <w:szCs w:val="24"/>
                <w:lang w:val="zh-CN"/>
              </w:rPr>
            </w:pPr>
            <w:r>
              <w:rPr>
                <w:rFonts w:hint="eastAsia" w:ascii="宋体" w:hAnsi="宋体" w:eastAsia="宋体" w:cs="宋体"/>
                <w:sz w:val="24"/>
                <w:szCs w:val="24"/>
                <w:lang w:val="en-US" w:eastAsia="zh-CN"/>
              </w:rPr>
              <w:t>1.投标人为本项目配备人员具有行业主管部门颁发的燃气经营企业从业人员专业培训考核合格证书，每提供一名符合要求的人员得3分，满分3分。</w:t>
            </w:r>
          </w:p>
        </w:tc>
        <w:tc>
          <w:tcPr>
            <w:tcW w:w="1086" w:type="dxa"/>
            <w:tcBorders>
              <w:top w:val="single" w:color="auto" w:sz="4" w:space="0"/>
              <w:left w:val="single" w:color="auto" w:sz="4" w:space="0"/>
              <w:bottom w:val="single" w:color="auto" w:sz="4" w:space="0"/>
              <w:right w:val="single" w:color="auto" w:sz="4" w:space="0"/>
            </w:tcBorders>
            <w:vAlign w:val="center"/>
          </w:tcPr>
          <w:p>
            <w:pPr>
              <w:snapToGrid w:val="0"/>
              <w:spacing w:before="14" w:line="355" w:lineRule="auto"/>
              <w:ind w:right="85"/>
              <w:textAlignment w:val="baseline"/>
              <w:rPr>
                <w:rFonts w:hint="eastAsia" w:ascii="宋体" w:hAnsi="宋体" w:eastAsia="宋体" w:cs="宋体"/>
                <w:sz w:val="24"/>
                <w:szCs w:val="24"/>
                <w:lang w:val="zh-CN"/>
              </w:rPr>
            </w:pPr>
            <w:r>
              <w:rPr>
                <w:rFonts w:hint="eastAsia" w:ascii="宋体" w:hAnsi="宋体" w:eastAsia="宋体" w:cs="宋体"/>
                <w:sz w:val="24"/>
                <w:szCs w:val="24"/>
                <w:lang w:val="zh-CN"/>
              </w:rPr>
              <w:t>0-</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96" w:type="dxa"/>
            <w:vMerge w:val="continue"/>
            <w:tcBorders>
              <w:left w:val="single" w:color="auto" w:sz="4" w:space="0"/>
              <w:right w:val="single" w:color="auto" w:sz="4" w:space="0"/>
            </w:tcBorders>
            <w:vAlign w:val="center"/>
          </w:tcPr>
          <w:p>
            <w:pPr>
              <w:snapToGrid w:val="0"/>
              <w:spacing w:line="360" w:lineRule="auto"/>
              <w:ind w:firstLine="435"/>
              <w:jc w:val="center"/>
              <w:textAlignment w:val="baseline"/>
              <w:rPr>
                <w:rFonts w:hint="eastAsia" w:ascii="宋体" w:hAnsi="宋体" w:eastAsia="宋体" w:cs="宋体"/>
                <w:b/>
                <w:bCs/>
                <w:color w:val="000000"/>
                <w:sz w:val="24"/>
                <w:szCs w:val="24"/>
              </w:rPr>
            </w:pPr>
          </w:p>
        </w:tc>
        <w:tc>
          <w:tcPr>
            <w:tcW w:w="1455"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before="14" w:line="355" w:lineRule="auto"/>
              <w:ind w:left="0" w:leftChars="0" w:right="85" w:rightChars="0" w:firstLine="0" w:firstLineChars="0"/>
              <w:textAlignment w:val="baseline"/>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技术参数响应</w:t>
            </w:r>
          </w:p>
        </w:tc>
        <w:tc>
          <w:tcPr>
            <w:tcW w:w="6680"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before="14" w:line="355" w:lineRule="auto"/>
              <w:ind w:right="85" w:rightChars="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1.★代表重要指标，每满足一项得</w:t>
            </w:r>
            <w:r>
              <w:rPr>
                <w:rFonts w:hint="eastAsia" w:ascii="宋体" w:hAnsi="宋体" w:eastAsia="宋体" w:cs="宋体"/>
                <w:sz w:val="24"/>
                <w:szCs w:val="24"/>
                <w:u w:val="single"/>
                <w:lang w:val="en-US" w:eastAsia="zh-CN"/>
              </w:rPr>
              <w:t xml:space="preserve"> 5 </w:t>
            </w:r>
            <w:r>
              <w:rPr>
                <w:rFonts w:hint="eastAsia" w:ascii="宋体" w:hAnsi="宋体" w:eastAsia="宋体" w:cs="宋体"/>
                <w:sz w:val="24"/>
                <w:szCs w:val="24"/>
                <w:lang w:val="en-US" w:eastAsia="zh-CN"/>
              </w:rPr>
              <w:t>分，共</w:t>
            </w:r>
            <w:r>
              <w:rPr>
                <w:rFonts w:hint="eastAsia" w:ascii="宋体" w:hAnsi="宋体" w:eastAsia="宋体" w:cs="宋体"/>
                <w:sz w:val="24"/>
                <w:szCs w:val="24"/>
                <w:u w:val="single"/>
                <w:lang w:val="en-US" w:eastAsia="zh-CN"/>
              </w:rPr>
              <w:t xml:space="preserve"> 7 </w:t>
            </w:r>
            <w:r>
              <w:rPr>
                <w:rFonts w:hint="eastAsia" w:ascii="宋体" w:hAnsi="宋体" w:eastAsia="宋体" w:cs="宋体"/>
                <w:sz w:val="24"/>
                <w:szCs w:val="24"/>
                <w:lang w:val="en-US" w:eastAsia="zh-CN"/>
              </w:rPr>
              <w:t>项，共计</w:t>
            </w:r>
            <w:r>
              <w:rPr>
                <w:rFonts w:hint="eastAsia" w:ascii="宋体" w:hAnsi="宋体" w:eastAsia="宋体" w:cs="宋体"/>
                <w:sz w:val="24"/>
                <w:szCs w:val="24"/>
                <w:u w:val="single"/>
                <w:lang w:val="en-US" w:eastAsia="zh-CN"/>
              </w:rPr>
              <w:t xml:space="preserve"> 35 </w:t>
            </w:r>
            <w:r>
              <w:rPr>
                <w:rFonts w:hint="eastAsia" w:ascii="宋体" w:hAnsi="宋体" w:eastAsia="宋体" w:cs="宋体"/>
                <w:sz w:val="24"/>
                <w:szCs w:val="24"/>
                <w:lang w:val="en-US" w:eastAsia="zh-CN"/>
              </w:rPr>
              <w:t>分。</w:t>
            </w:r>
          </w:p>
          <w:p>
            <w:pPr>
              <w:numPr>
                <w:ilvl w:val="0"/>
                <w:numId w:val="0"/>
              </w:numPr>
              <w:snapToGrid w:val="0"/>
              <w:spacing w:before="14" w:line="355" w:lineRule="auto"/>
              <w:ind w:left="0" w:leftChars="0" w:right="85" w:rightChars="0" w:firstLine="0" w:firstLineChars="0"/>
              <w:textAlignment w:val="baseline"/>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注：以投标响应表和“技术参数”中要求的证明材料作为评审依据。</w:t>
            </w:r>
          </w:p>
        </w:tc>
        <w:tc>
          <w:tcPr>
            <w:tcW w:w="1086" w:type="dxa"/>
            <w:tcBorders>
              <w:top w:val="single" w:color="auto" w:sz="4" w:space="0"/>
              <w:left w:val="single" w:color="auto" w:sz="4" w:space="0"/>
              <w:bottom w:val="single" w:color="auto" w:sz="4" w:space="0"/>
              <w:right w:val="single" w:color="auto" w:sz="4" w:space="0"/>
            </w:tcBorders>
            <w:vAlign w:val="center"/>
          </w:tcPr>
          <w:p>
            <w:pPr>
              <w:snapToGrid w:val="0"/>
              <w:spacing w:before="14" w:line="355" w:lineRule="auto"/>
              <w:ind w:right="85" w:rightChars="0"/>
              <w:jc w:val="center"/>
              <w:textAlignment w:val="baseline"/>
              <w:rPr>
                <w:rFonts w:hint="eastAsia" w:ascii="宋体" w:hAnsi="宋体" w:eastAsia="宋体" w:cs="宋体"/>
                <w:b/>
                <w:bCs/>
                <w:color w:val="000000"/>
                <w:sz w:val="24"/>
                <w:szCs w:val="24"/>
                <w:lang w:val="zh-CN" w:eastAsia="zh-CN" w:bidi="ar-SA"/>
              </w:rPr>
            </w:pPr>
            <w:r>
              <w:rPr>
                <w:rFonts w:hint="eastAsia" w:ascii="宋体" w:hAnsi="宋体" w:eastAsia="宋体" w:cs="宋体"/>
                <w:sz w:val="24"/>
                <w:szCs w:val="24"/>
              </w:rPr>
              <w:t>0-</w:t>
            </w:r>
            <w:r>
              <w:rPr>
                <w:rFonts w:hint="eastAsia" w:ascii="宋体" w:hAnsi="宋体" w:eastAsia="宋体" w:cs="宋体"/>
                <w:sz w:val="24"/>
                <w:szCs w:val="24"/>
                <w:lang w:val="en-US" w:eastAsia="zh-CN"/>
              </w:rPr>
              <w:t>35</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96" w:type="dxa"/>
            <w:vMerge w:val="continue"/>
            <w:tcBorders>
              <w:left w:val="single" w:color="auto" w:sz="4" w:space="0"/>
              <w:right w:val="single" w:color="auto" w:sz="4" w:space="0"/>
            </w:tcBorders>
            <w:vAlign w:val="center"/>
          </w:tcPr>
          <w:p>
            <w:pPr>
              <w:snapToGrid w:val="0"/>
              <w:spacing w:line="360" w:lineRule="auto"/>
              <w:ind w:firstLine="435"/>
              <w:jc w:val="center"/>
              <w:textAlignment w:val="baseline"/>
              <w:rPr>
                <w:rFonts w:hint="eastAsia" w:ascii="宋体" w:hAnsi="宋体" w:eastAsia="宋体" w:cs="宋体"/>
                <w:b/>
                <w:bCs/>
                <w:color w:val="000000"/>
                <w:sz w:val="24"/>
                <w:szCs w:val="24"/>
              </w:rPr>
            </w:pP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before="14" w:line="355" w:lineRule="auto"/>
              <w:ind w:right="85"/>
              <w:jc w:val="center"/>
              <w:textAlignment w:val="baseline"/>
              <w:rPr>
                <w:rFonts w:hint="eastAsia" w:ascii="宋体" w:hAnsi="宋体" w:eastAsia="宋体" w:cs="宋体"/>
                <w:bCs/>
                <w:color w:val="000000"/>
                <w:sz w:val="24"/>
                <w:szCs w:val="24"/>
                <w:lang w:val="zh-CN"/>
              </w:rPr>
            </w:pPr>
            <w:r>
              <w:rPr>
                <w:rFonts w:hint="eastAsia" w:ascii="宋体" w:hAnsi="宋体" w:eastAsia="宋体" w:cs="宋体"/>
                <w:sz w:val="24"/>
                <w:szCs w:val="24"/>
                <w:lang w:val="zh-CN"/>
              </w:rPr>
              <w:t>投标人资信、认证</w:t>
            </w:r>
          </w:p>
        </w:tc>
        <w:tc>
          <w:tcPr>
            <w:tcW w:w="6680"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spacing w:before="14" w:line="355" w:lineRule="auto"/>
              <w:ind w:right="85"/>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投标人具有国家安全生产监督管理总局监制的安全生产标准化二级企业（机械）及以上证书的，得3分。</w:t>
            </w:r>
          </w:p>
          <w:p>
            <w:pPr>
              <w:numPr>
                <w:ilvl w:val="0"/>
                <w:numId w:val="0"/>
              </w:numPr>
              <w:snapToGrid w:val="0"/>
              <w:spacing w:before="14" w:line="355" w:lineRule="auto"/>
              <w:ind w:right="85" w:rightChars="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2.投标人获得省级或省级以上高新技术企业证书的，得3分。</w:t>
            </w:r>
          </w:p>
          <w:p>
            <w:pPr>
              <w:snapToGrid w:val="0"/>
              <w:spacing w:before="14" w:line="355" w:lineRule="auto"/>
              <w:ind w:right="85"/>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val="zh-CN" w:eastAsia="zh-CN"/>
              </w:rPr>
              <w:t>投标人</w:t>
            </w:r>
            <w:r>
              <w:rPr>
                <w:rFonts w:hint="eastAsia" w:ascii="宋体" w:hAnsi="宋体" w:eastAsia="宋体" w:cs="宋体"/>
                <w:sz w:val="24"/>
                <w:szCs w:val="24"/>
                <w:lang w:val="en-US" w:eastAsia="zh-CN"/>
              </w:rPr>
              <w:t>获得</w:t>
            </w:r>
            <w:r>
              <w:rPr>
                <w:rFonts w:hint="eastAsia" w:ascii="宋体" w:hAnsi="宋体" w:eastAsia="宋体" w:cs="宋体"/>
                <w:sz w:val="24"/>
                <w:szCs w:val="24"/>
                <w:lang w:val="zh-CN" w:eastAsia="zh-CN"/>
              </w:rPr>
              <w:t>市级</w:t>
            </w:r>
            <w:r>
              <w:rPr>
                <w:rFonts w:hint="eastAsia" w:ascii="宋体" w:hAnsi="宋体" w:eastAsia="宋体" w:cs="宋体"/>
                <w:sz w:val="24"/>
                <w:szCs w:val="24"/>
                <w:lang w:val="en-US" w:eastAsia="zh-CN"/>
              </w:rPr>
              <w:t>或市级</w:t>
            </w:r>
            <w:r>
              <w:rPr>
                <w:rFonts w:hint="eastAsia" w:ascii="宋体" w:hAnsi="宋体" w:eastAsia="宋体" w:cs="宋体"/>
                <w:sz w:val="24"/>
                <w:szCs w:val="24"/>
                <w:lang w:val="zh-CN" w:eastAsia="zh-CN"/>
              </w:rPr>
              <w:t>以上</w:t>
            </w:r>
            <w:r>
              <w:rPr>
                <w:rFonts w:hint="eastAsia" w:ascii="宋体" w:hAnsi="宋体" w:eastAsia="宋体" w:cs="宋体"/>
                <w:sz w:val="24"/>
                <w:szCs w:val="24"/>
                <w:lang w:val="en-US" w:eastAsia="zh-CN"/>
              </w:rPr>
              <w:t>行政主管部门认定品牌示范企业的，得3分。</w:t>
            </w:r>
          </w:p>
          <w:p>
            <w:pPr>
              <w:pStyle w:val="270"/>
              <w:spacing w:before="3" w:line="310" w:lineRule="atLeast"/>
              <w:ind w:right="-15"/>
              <w:jc w:val="left"/>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val="zh-CN" w:eastAsia="zh-CN"/>
              </w:rPr>
              <w:t>投标人获得市级</w:t>
            </w:r>
            <w:r>
              <w:rPr>
                <w:rFonts w:hint="eastAsia" w:ascii="宋体" w:hAnsi="宋体" w:eastAsia="宋体" w:cs="宋体"/>
                <w:sz w:val="24"/>
                <w:szCs w:val="24"/>
                <w:lang w:val="en-US" w:eastAsia="zh-CN"/>
              </w:rPr>
              <w:t>或市级</w:t>
            </w:r>
            <w:r>
              <w:rPr>
                <w:rFonts w:hint="eastAsia" w:ascii="宋体" w:hAnsi="宋体" w:eastAsia="宋体" w:cs="宋体"/>
                <w:sz w:val="24"/>
                <w:szCs w:val="24"/>
                <w:lang w:val="zh-CN" w:eastAsia="zh-CN"/>
              </w:rPr>
              <w:t>以上</w:t>
            </w:r>
            <w:r>
              <w:rPr>
                <w:rFonts w:hint="eastAsia" w:ascii="宋体" w:hAnsi="宋体" w:eastAsia="宋体" w:cs="宋体"/>
                <w:sz w:val="24"/>
                <w:szCs w:val="24"/>
                <w:lang w:val="en-US" w:eastAsia="zh-CN"/>
              </w:rPr>
              <w:t>行政</w:t>
            </w:r>
            <w:r>
              <w:rPr>
                <w:rFonts w:hint="eastAsia" w:ascii="宋体" w:hAnsi="宋体" w:eastAsia="宋体" w:cs="宋体"/>
                <w:sz w:val="24"/>
                <w:szCs w:val="24"/>
                <w:lang w:val="zh-CN" w:eastAsia="zh-CN"/>
              </w:rPr>
              <w:t>主管部门颁发的知识产权示范企业称号的，得</w:t>
            </w:r>
            <w:r>
              <w:rPr>
                <w:rFonts w:hint="eastAsia" w:ascii="宋体" w:hAnsi="宋体" w:eastAsia="宋体" w:cs="宋体"/>
                <w:sz w:val="24"/>
                <w:szCs w:val="24"/>
                <w:lang w:val="en-US" w:eastAsia="zh-CN"/>
              </w:rPr>
              <w:t>3</w:t>
            </w:r>
            <w:r>
              <w:rPr>
                <w:rFonts w:hint="eastAsia" w:ascii="宋体" w:hAnsi="宋体" w:eastAsia="宋体" w:cs="宋体"/>
                <w:sz w:val="24"/>
                <w:szCs w:val="24"/>
                <w:lang w:val="zh-CN" w:eastAsia="zh-CN"/>
              </w:rPr>
              <w:t>分。</w:t>
            </w:r>
          </w:p>
          <w:p>
            <w:pPr>
              <w:pStyle w:val="270"/>
              <w:spacing w:before="3" w:line="310" w:lineRule="atLeast"/>
              <w:ind w:right="-15"/>
              <w:jc w:val="lef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注：第1-2项提供证书复印件。</w:t>
            </w:r>
          </w:p>
          <w:p>
            <w:pPr>
              <w:pStyle w:val="270"/>
              <w:spacing w:before="3" w:line="310" w:lineRule="atLeast"/>
              <w:ind w:right="-15" w:firstLine="482" w:firstLineChars="200"/>
              <w:jc w:val="both"/>
              <w:rPr>
                <w:rFonts w:hint="eastAsia" w:ascii="宋体" w:hAnsi="宋体" w:eastAsia="宋体" w:cs="宋体"/>
                <w:bCs/>
                <w:color w:val="000000"/>
                <w:sz w:val="24"/>
                <w:szCs w:val="24"/>
                <w:lang w:val="en-US"/>
              </w:rPr>
            </w:pPr>
            <w:r>
              <w:rPr>
                <w:rFonts w:hint="eastAsia" w:ascii="宋体" w:hAnsi="宋体" w:eastAsia="宋体" w:cs="宋体"/>
                <w:b/>
                <w:bCs/>
                <w:kern w:val="2"/>
                <w:sz w:val="24"/>
                <w:szCs w:val="24"/>
                <w:lang w:val="en-US" w:eastAsia="zh-CN" w:bidi="ar-SA"/>
              </w:rPr>
              <w:t>第3-4项提供行政主管部门批复、行政主管部门网上公示截图（具有其中之一即可）证明材料。</w:t>
            </w:r>
          </w:p>
        </w:tc>
        <w:tc>
          <w:tcPr>
            <w:tcW w:w="1086" w:type="dxa"/>
            <w:tcBorders>
              <w:top w:val="single" w:color="auto" w:sz="4" w:space="0"/>
              <w:left w:val="single" w:color="auto" w:sz="4" w:space="0"/>
              <w:bottom w:val="single" w:color="auto" w:sz="4" w:space="0"/>
              <w:right w:val="single" w:color="auto" w:sz="4" w:space="0"/>
            </w:tcBorders>
            <w:vAlign w:val="center"/>
          </w:tcPr>
          <w:p>
            <w:pPr>
              <w:snapToGrid w:val="0"/>
              <w:spacing w:before="14" w:line="355" w:lineRule="auto"/>
              <w:ind w:right="85"/>
              <w:jc w:val="center"/>
              <w:textAlignment w:val="baseline"/>
              <w:rPr>
                <w:rFonts w:hint="eastAsia" w:ascii="宋体" w:hAnsi="宋体" w:eastAsia="宋体" w:cs="宋体"/>
                <w:b/>
                <w:bCs/>
                <w:color w:val="000000"/>
                <w:sz w:val="24"/>
                <w:szCs w:val="24"/>
                <w:lang w:val="zh-CN"/>
              </w:rPr>
            </w:pPr>
            <w:r>
              <w:rPr>
                <w:rFonts w:hint="eastAsia" w:ascii="宋体" w:hAnsi="宋体" w:eastAsia="宋体" w:cs="宋体"/>
                <w:sz w:val="24"/>
                <w:szCs w:val="24"/>
              </w:rPr>
              <w:t>0-</w:t>
            </w:r>
            <w:r>
              <w:rPr>
                <w:rFonts w:hint="eastAsia" w:ascii="宋体" w:hAnsi="宋体" w:eastAsia="宋体" w:cs="宋体"/>
                <w:sz w:val="24"/>
                <w:szCs w:val="24"/>
                <w:lang w:val="en-US" w:eastAsia="zh-CN"/>
              </w:rPr>
              <w:t>12</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696" w:type="dxa"/>
            <w:tcBorders>
              <w:left w:val="single" w:color="auto" w:sz="4" w:space="0"/>
              <w:right w:val="single" w:color="auto" w:sz="4" w:space="0"/>
            </w:tcBorders>
            <w:vAlign w:val="center"/>
          </w:tcPr>
          <w:p>
            <w:pPr>
              <w:snapToGrid w:val="0"/>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价格分</w:t>
            </w:r>
          </w:p>
          <w:p>
            <w:pPr>
              <w:snapToGrid w:val="0"/>
              <w:spacing w:line="360" w:lineRule="auto"/>
              <w:jc w:val="center"/>
              <w:textAlignment w:val="baseline"/>
              <w:rPr>
                <w:rFonts w:hint="eastAsia" w:ascii="宋体" w:hAnsi="宋体" w:eastAsia="宋体" w:cs="宋体"/>
                <w:b/>
                <w:bCs/>
                <w:color w:val="000000"/>
                <w:sz w:val="24"/>
                <w:szCs w:val="24"/>
              </w:rPr>
            </w:pPr>
            <w:r>
              <w:rPr>
                <w:rFonts w:hint="eastAsia" w:ascii="宋体" w:hAnsi="宋体" w:eastAsia="宋体" w:cs="宋体"/>
                <w:sz w:val="24"/>
                <w:szCs w:val="24"/>
              </w:rPr>
              <w:t>（</w:t>
            </w:r>
            <w:r>
              <w:rPr>
                <w:rFonts w:hint="eastAsia" w:ascii="宋体" w:hAnsi="宋体" w:eastAsia="宋体" w:cs="宋体"/>
                <w:sz w:val="24"/>
                <w:szCs w:val="24"/>
                <w:u w:val="single" w:color="000000"/>
              </w:rPr>
              <w:t>30</w:t>
            </w:r>
            <w:r>
              <w:rPr>
                <w:rFonts w:hint="eastAsia" w:ascii="宋体" w:hAnsi="宋体" w:eastAsia="宋体" w:cs="宋体"/>
                <w:sz w:val="24"/>
                <w:szCs w:val="24"/>
              </w:rPr>
              <w:t>分）</w:t>
            </w:r>
          </w:p>
        </w:tc>
        <w:tc>
          <w:tcPr>
            <w:tcW w:w="922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价格分统一采用低价优先法，即满足磋商文件要求且价格最低的最后报价为评标基准价，其价格分为满分</w:t>
            </w:r>
            <w:r>
              <w:rPr>
                <w:rFonts w:hint="eastAsia" w:ascii="宋体" w:hAnsi="宋体" w:eastAsia="宋体" w:cs="宋体"/>
                <w:sz w:val="24"/>
                <w:szCs w:val="24"/>
                <w:u w:val="single" w:color="000000"/>
              </w:rPr>
              <w:t>30</w:t>
            </w:r>
            <w:r>
              <w:rPr>
                <w:rFonts w:hint="eastAsia" w:ascii="宋体" w:hAnsi="宋体" w:eastAsia="宋体" w:cs="宋体"/>
                <w:sz w:val="24"/>
                <w:szCs w:val="24"/>
              </w:rPr>
              <w:t>分。其他供应商的价格分统一按照下列公式计算：</w:t>
            </w:r>
          </w:p>
          <w:p>
            <w:pPr>
              <w:snapToGrid w:val="0"/>
              <w:spacing w:line="360" w:lineRule="auto"/>
              <w:textAlignment w:val="baseline"/>
              <w:rPr>
                <w:rFonts w:hint="eastAsia" w:ascii="宋体" w:hAnsi="宋体" w:eastAsia="宋体" w:cs="宋体"/>
                <w:b/>
                <w:bCs/>
                <w:color w:val="000000"/>
                <w:sz w:val="24"/>
                <w:szCs w:val="24"/>
              </w:rPr>
            </w:pPr>
            <w:r>
              <w:rPr>
                <w:rFonts w:hint="eastAsia" w:ascii="宋体" w:hAnsi="宋体" w:eastAsia="宋体" w:cs="宋体"/>
                <w:sz w:val="24"/>
                <w:szCs w:val="24"/>
              </w:rPr>
              <w:t>最后报价得分＝（评标基准价/最后报价）×</w:t>
            </w:r>
            <w:r>
              <w:rPr>
                <w:rFonts w:hint="eastAsia" w:ascii="宋体" w:hAnsi="宋体" w:eastAsia="宋体" w:cs="宋体"/>
                <w:sz w:val="24"/>
                <w:szCs w:val="24"/>
                <w:u w:val="single" w:color="000000"/>
              </w:rPr>
              <w:t>30</w:t>
            </w:r>
            <w:r>
              <w:rPr>
                <w:rFonts w:hint="eastAsia" w:ascii="宋体" w:hAnsi="宋体" w:eastAsia="宋体" w:cs="宋体"/>
                <w:sz w:val="24"/>
                <w:szCs w:val="24"/>
              </w:rPr>
              <w:t>％×100</w:t>
            </w:r>
          </w:p>
        </w:tc>
      </w:tr>
    </w:tbl>
    <w:p>
      <w:pPr>
        <w:snapToGrid w:val="0"/>
        <w:spacing w:line="360" w:lineRule="auto"/>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其他要求：</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.3</w:t>
      </w:r>
      <w:r>
        <w:rPr>
          <w:rFonts w:hint="eastAsia" w:asciiTheme="minorEastAsia" w:hAnsiTheme="minorEastAsia" w:eastAsiaTheme="minorEastAsia"/>
          <w:sz w:val="24"/>
        </w:rPr>
        <w:t>分值汇总</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1）磋商小组各成员应当独立对每个有效响应的文件进行评价、打分，然后汇总每个供应商每项评分因素的得分，再取各位评委评分之平均值，四舍五入保留至小数点后两位数，得到该供应商的技术资信分。</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2）将每个供应商的技术资信分加上根据上述标准计算出的价格分，即为该供应商的综合总得分。</w:t>
      </w:r>
    </w:p>
    <w:p>
      <w:pPr>
        <w:snapToGrid w:val="0"/>
        <w:spacing w:line="360" w:lineRule="auto"/>
        <w:ind w:firstLine="482" w:firstLineChars="200"/>
        <w:textAlignment w:val="baseline"/>
        <w:rPr>
          <w:rFonts w:asciiTheme="minorEastAsia" w:hAnsiTheme="minorEastAsia" w:eastAsiaTheme="minorEastAsia"/>
          <w:b/>
          <w:sz w:val="28"/>
        </w:rPr>
      </w:pPr>
      <w:r>
        <w:rPr>
          <w:rFonts w:cs="Times New Roman" w:asciiTheme="minorEastAsia" w:hAnsiTheme="minorEastAsia" w:eastAsiaTheme="minorEastAsia"/>
          <w:b/>
          <w:bCs/>
          <w:kern w:val="2"/>
          <w:sz w:val="24"/>
          <w:szCs w:val="32"/>
        </w:rPr>
        <w:br w:type="page"/>
      </w:r>
    </w:p>
    <w:p>
      <w:pPr>
        <w:snapToGrid w:val="0"/>
        <w:spacing w:line="360" w:lineRule="auto"/>
        <w:jc w:val="center"/>
        <w:textAlignment w:val="baseline"/>
        <w:rPr>
          <w:rFonts w:asciiTheme="minorEastAsia" w:hAnsiTheme="minorEastAsia" w:eastAsiaTheme="minorEastAsia"/>
          <w:b/>
          <w:sz w:val="28"/>
        </w:rPr>
      </w:pPr>
      <w:bookmarkStart w:id="23" w:name="_Toc25075"/>
      <w:bookmarkStart w:id="24" w:name="_Toc22088"/>
      <w:bookmarkStart w:id="25" w:name="_Toc9266"/>
      <w:r>
        <w:rPr>
          <w:rFonts w:hint="eastAsia" w:asciiTheme="minorEastAsia" w:hAnsiTheme="minorEastAsia" w:eastAsiaTheme="minorEastAsia"/>
          <w:b/>
          <w:sz w:val="28"/>
        </w:rPr>
        <w:t>第五章 政府采购合同</w:t>
      </w:r>
      <w:bookmarkEnd w:id="23"/>
      <w:bookmarkEnd w:id="24"/>
      <w:bookmarkEnd w:id="25"/>
    </w:p>
    <w:p>
      <w:pPr>
        <w:pStyle w:val="54"/>
        <w:snapToGrid w:val="0"/>
        <w:ind w:left="400" w:firstLine="400"/>
        <w:textAlignment w:val="baseline"/>
        <w:rPr>
          <w:rFonts w:asciiTheme="minorEastAsia" w:hAnsiTheme="minorEastAsia" w:eastAsiaTheme="minorEastAsia"/>
          <w:sz w:val="20"/>
        </w:rPr>
      </w:pP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项 目 名 称：</w:t>
      </w:r>
      <w:r>
        <w:rPr>
          <w:rFonts w:hint="eastAsia" w:asciiTheme="minorEastAsia" w:hAnsiTheme="minorEastAsia" w:eastAsiaTheme="minorEastAsia"/>
          <w:sz w:val="24"/>
          <w:u w:val="single" w:color="000000"/>
        </w:rPr>
        <w:t>合肥市第三十五中学食堂灶头加装熄火保护装置项目</w:t>
      </w:r>
    </w:p>
    <w:p>
      <w:pPr>
        <w:snapToGrid w:val="0"/>
        <w:spacing w:line="360" w:lineRule="auto"/>
        <w:ind w:firstLine="435"/>
        <w:textAlignment w:val="baseline"/>
        <w:rPr>
          <w:rFonts w:asciiTheme="minorEastAsia" w:hAnsiTheme="minorEastAsia" w:eastAsiaTheme="minorEastAsia"/>
          <w:sz w:val="24"/>
        </w:rPr>
      </w:pP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项 目 编 号： </w:t>
      </w:r>
    </w:p>
    <w:p>
      <w:pPr>
        <w:pStyle w:val="54"/>
        <w:snapToGrid w:val="0"/>
        <w:ind w:left="400" w:firstLine="400"/>
        <w:textAlignment w:val="baseline"/>
        <w:rPr>
          <w:rFonts w:asciiTheme="minorEastAsia" w:hAnsiTheme="minorEastAsia" w:eastAsiaTheme="minorEastAsia"/>
          <w:sz w:val="20"/>
        </w:rPr>
      </w:pPr>
    </w:p>
    <w:p>
      <w:pPr>
        <w:snapToGrid w:val="0"/>
        <w:spacing w:line="360" w:lineRule="auto"/>
        <w:ind w:firstLine="435"/>
        <w:textAlignment w:val="baseline"/>
        <w:rPr>
          <w:rFonts w:asciiTheme="minorEastAsia" w:hAnsiTheme="minorEastAsia" w:eastAsiaTheme="minorEastAsia"/>
          <w:sz w:val="24"/>
          <w:u w:val="single"/>
        </w:rPr>
      </w:pPr>
      <w:r>
        <w:rPr>
          <w:rFonts w:hint="eastAsia" w:asciiTheme="minorEastAsia" w:hAnsiTheme="minorEastAsia" w:eastAsiaTheme="minorEastAsia"/>
          <w:sz w:val="24"/>
        </w:rPr>
        <w:t>采购人（甲方）：</w:t>
      </w:r>
      <w:r>
        <w:rPr>
          <w:rFonts w:hint="eastAsia" w:asciiTheme="minorEastAsia" w:hAnsiTheme="minorEastAsia" w:eastAsiaTheme="minorEastAsia"/>
          <w:sz w:val="24"/>
          <w:u w:val="single" w:color="000000"/>
        </w:rPr>
        <w:t>合肥市第三十五中学</w:t>
      </w:r>
    </w:p>
    <w:p>
      <w:pPr>
        <w:pStyle w:val="54"/>
        <w:snapToGrid w:val="0"/>
        <w:ind w:left="400" w:firstLine="400"/>
        <w:textAlignment w:val="baseline"/>
        <w:rPr>
          <w:rFonts w:asciiTheme="minorEastAsia" w:hAnsiTheme="minorEastAsia" w:eastAsiaTheme="minorEastAsia"/>
          <w:sz w:val="20"/>
        </w:rPr>
      </w:pP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中标供应商（乙方）：</w:t>
      </w:r>
    </w:p>
    <w:p>
      <w:pPr>
        <w:snapToGrid w:val="0"/>
        <w:spacing w:line="360" w:lineRule="auto"/>
        <w:textAlignment w:val="baseline"/>
        <w:rPr>
          <w:rFonts w:asciiTheme="minorEastAsia" w:hAnsiTheme="minorEastAsia" w:eastAsiaTheme="minorEastAsia"/>
          <w:sz w:val="24"/>
        </w:rPr>
      </w:pP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采购人通过合肥市第三十五中学的招标投标活动，决定将本项目采购合同授予乙方。为进一步明确双方的责任，确保合同的顺利履行，甲乙双方商定同意按如下条款和条件签订本合同： </w:t>
      </w:r>
    </w:p>
    <w:p>
      <w:pPr>
        <w:snapToGrid w:val="0"/>
        <w:spacing w:line="360" w:lineRule="auto"/>
        <w:ind w:firstLine="435"/>
        <w:textAlignment w:val="baseline"/>
        <w:outlineLvl w:val="0"/>
        <w:rPr>
          <w:rFonts w:asciiTheme="minorEastAsia" w:hAnsiTheme="minorEastAsia" w:eastAsiaTheme="minorEastAsia"/>
          <w:sz w:val="24"/>
        </w:rPr>
      </w:pPr>
      <w:r>
        <w:rPr>
          <w:rFonts w:hint="eastAsia" w:asciiTheme="minorEastAsia" w:hAnsiTheme="minorEastAsia" w:eastAsiaTheme="minorEastAsia"/>
          <w:sz w:val="24"/>
        </w:rPr>
        <w:t xml:space="preserve">1、定义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1.1 本合同中的下列术语应解释为：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（1）“合同”系指采购人、中标供应商双方签署的、合同格式中载明的采购人、中标供应商双方所达成的协议，包括所有的附件、附录和构成合同的所有文件。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（2）“合同价”系指根据合同规定，中标供应商在完全履行合同义务后采购人应支付给中标供应商的价格。 </w:t>
      </w:r>
    </w:p>
    <w:p>
      <w:pPr>
        <w:snapToGrid w:val="0"/>
        <w:spacing w:line="360" w:lineRule="auto"/>
        <w:ind w:firstLine="435"/>
        <w:textAlignment w:val="baseline"/>
        <w:outlineLvl w:val="0"/>
        <w:rPr>
          <w:rFonts w:asciiTheme="minorEastAsia" w:hAnsiTheme="minorEastAsia" w:eastAsiaTheme="minorEastAsia"/>
          <w:sz w:val="24"/>
        </w:rPr>
      </w:pPr>
      <w:r>
        <w:rPr>
          <w:rFonts w:hint="eastAsia" w:asciiTheme="minorEastAsia" w:hAnsiTheme="minorEastAsia" w:eastAsiaTheme="minorEastAsia"/>
          <w:sz w:val="24"/>
        </w:rPr>
        <w:t xml:space="preserve">2、技术规格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2.1 中标供应商所提供技术规格应与招标文件规定的技术规格相一致。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3、知识产权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3.1 中标供应商应保证采购人在使用该货物或其任何一部分时不受第三方提出侵犯其专利权、商标权和工业设计权等知识产权方面的起诉。</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4、货物与数量</w:t>
      </w:r>
    </w:p>
    <w:p>
      <w:pPr>
        <w:snapToGrid w:val="0"/>
        <w:spacing w:line="360" w:lineRule="auto"/>
        <w:ind w:firstLine="435"/>
        <w:textAlignment w:val="baseline"/>
        <w:rPr>
          <w:rFonts w:asciiTheme="minorEastAsia" w:hAnsiTheme="minorEastAsia" w:eastAsiaTheme="minorEastAsia"/>
        </w:rPr>
      </w:pPr>
      <w:r>
        <w:rPr>
          <w:rFonts w:hint="eastAsia" w:asciiTheme="minorEastAsia" w:hAnsiTheme="minorEastAsia" w:eastAsiaTheme="minorEastAsia"/>
          <w:sz w:val="24"/>
        </w:rPr>
        <w:t>4.1 货物规格与数量可详见采购需求。</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5、 包装要求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5.1 除合同另有规定外，中标供应商供应的全部货物均应按标准保护措施进行包装。该包装应适应于远距离运输、防潮、防震、防锈和防野蛮装卸，确保货物安全无损运抵现场。由于包装不善所引起的货物锈蚀、损坏和损失均由中标供应商承担。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6、装运条件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6.1 中标供应商负责安排运输，运输费由中标供应商承担。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6.2 运输部门出具运单的日期应视为货物交货日期。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6.3 中标供应商装运的货物不应超过合同规定的数量或重量。否则，中标供应商应对超交数量或重量而产生的一切后果负责。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7、支付 </w:t>
      </w:r>
    </w:p>
    <w:p>
      <w:pPr>
        <w:snapToGrid w:val="0"/>
        <w:spacing w:line="360" w:lineRule="auto"/>
        <w:ind w:firstLine="435"/>
        <w:textAlignment w:val="baseline"/>
        <w:outlineLvl w:val="0"/>
        <w:rPr>
          <w:rFonts w:asciiTheme="minorEastAsia" w:hAnsiTheme="minorEastAsia" w:eastAsiaTheme="minorEastAsia"/>
          <w:sz w:val="24"/>
        </w:rPr>
      </w:pPr>
      <w:r>
        <w:rPr>
          <w:rFonts w:hint="eastAsia" w:asciiTheme="minorEastAsia" w:hAnsiTheme="minorEastAsia" w:eastAsiaTheme="minorEastAsia"/>
          <w:sz w:val="24"/>
        </w:rPr>
        <w:t>7.1 本合同以人民币付款。合同总金额为（人民币）：元，大写：。</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7.2 中标供应商应按照双方签订的合同规定交货。</w:t>
      </w:r>
    </w:p>
    <w:p>
      <w:pPr>
        <w:snapToGrid w:val="0"/>
        <w:spacing w:line="360" w:lineRule="auto"/>
        <w:ind w:firstLine="435"/>
        <w:textAlignment w:val="baseline"/>
        <w:outlineLvl w:val="0"/>
        <w:rPr>
          <w:rFonts w:asciiTheme="minorEastAsia" w:hAnsiTheme="minorEastAsia" w:eastAsiaTheme="minorEastAsia"/>
          <w:sz w:val="24"/>
        </w:rPr>
      </w:pPr>
      <w:r>
        <w:rPr>
          <w:rFonts w:hint="eastAsia" w:asciiTheme="minorEastAsia" w:hAnsiTheme="minorEastAsia" w:eastAsiaTheme="minorEastAsia"/>
          <w:sz w:val="24"/>
        </w:rPr>
        <w:t>7.3 合同签订后，进场后后付50%，项目竣工验收合格后支付剩余尾款（无息）。</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8、质量保证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8.1 根据当地商检局或有关部门检验结果或者在质量保证期内，如货物的数量、质量或规格与合同不符，或证明货物是有缺陷的，包括潜在的缺陷或使用不符合要求的材料等，采购人应尽快以书面形式向中标供应商提出本保证下的索赔。                     </w:t>
      </w:r>
    </w:p>
    <w:p>
      <w:pPr>
        <w:snapToGrid w:val="0"/>
        <w:spacing w:line="360" w:lineRule="auto"/>
        <w:ind w:firstLine="435"/>
        <w:textAlignment w:val="baseline"/>
        <w:outlineLvl w:val="0"/>
        <w:rPr>
          <w:rFonts w:asciiTheme="minorEastAsia" w:hAnsiTheme="minorEastAsia" w:eastAsiaTheme="minorEastAsia"/>
          <w:sz w:val="24"/>
        </w:rPr>
      </w:pPr>
      <w:r>
        <w:rPr>
          <w:rFonts w:hint="eastAsia" w:asciiTheme="minorEastAsia" w:hAnsiTheme="minorEastAsia" w:eastAsiaTheme="minorEastAsia"/>
          <w:sz w:val="24"/>
        </w:rPr>
        <w:t>8.2 质保期为1年。</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8.3 如果中标供应商在收到通知后七天后没有弥补缺陷，采购人可采取必要的补救措施，但风险和费用将由中标供应商承担。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9、检验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9.1 在发货前，中标供应商应对货物的质量、规格、性能、数量和重量等进行准确而全面的检验。。</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9.2 如果货物的质量和规格与合同不符，或在第9 条规定的质量保证期内证实货物是有缺陷的，包括潜在缺陷或使用不符合要求的材料，采购人应报请当地有关部门进行检验，并有权凭检验证书向中标供应商提出索赔。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10、索赔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10.1 根据当地有关部门出具的检验证书向中标供应商提出索赔。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10.2 根据合同第 9条和第10 条规定的检验期和质量保证期内，如果中标供应商对采购人提出的索赔和差异负有责任，中标供应商应按照采购人同意的下列一种或多种方式解决索赔事宜。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（1）中标供应商同意退货，并用合同中规定的同种货币将货款退还给采购人，并承担由此发 生的一切损失和费用，包括利息、银行手续费、运费、保险费、检验费、仓储费、装卸费以及为保护拒收的货物所需的其它必要费用。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（2）根据货物的低劣程度、损坏程度以及采购人所遭受损失的数额，经买卖双方商定同意降低货物的价格。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（3）用符合规定要求的新零件、部件或设备来更换有缺陷的部分，中标供应商应承担一切费用和风险并负担采购人所遭受的一切直接费用。同时，中标供应商应按合同第 9 条规定，对更换件相应延长质量保证期。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10.3  如果在采购人发出索赔通知后 20 天内，中标供应商未作答复，上述索赔应视为已被中标供应商接受，如中标供应商未能在采购人提出索赔通知后 20 天内或采购人同意的更长时间内，按照本合同第11.2条规定的任何一种方法解决索赔事宜，采购人将从中标供应商提交的履约保证金 中扣除索赔金额。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11、履约时间及迟交货</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11.1 本合同时间为：签订合同后7日内完成。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11.2 如果中标供应商拖延交货，将受到以下制裁：没收履约保证金，加收违约金或终止合同。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11.3 在履行合同过程中，如果中标供应商遇到不能按时交货和提供服务的情况，应及时以书面形式将不能按时交货的理由、延误时间通知采购人。采购人在收到中标供应商通知后，应对情况进行分析，决定是否修改合同、酌情延长交货时间或终止合同。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12、违约条款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12.1 除合同第 14条规定外，如果中标供应商没有按照规定的时间交货和提供服务，供应商将 缴纳违约金。违约金将从货款中扣除，违约金应按每周迟交货物或未提供服务交货价的 0.5%计收。 但违约金的最高限额为迟交货物或提供服务合同价的 5%。一周按 7 天计算，不足 7 天按一周计算。如果达到最高限额，采购人应考虑终止合同。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13、不可抗力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13.1 不可抗力包括因战争、动乱、空中飞行物坠落或其他非采购人、中标供应商责任造成的 爆炸、火灾以及当地气象部门核定的五十年一遇的恶劣天气、地震等。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13.2 受事故影响的一方应在不可抗力发生后尽快以传真、电报通知另一方，并在事</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故发生后14 天内，将有关部门出具的证明文件用挂号信航寄给另一方。如果不可抗力影响时间延续 120 天以上时，双方应通过友好协商在合理的时间内达成进一步履行合同的协议。 </w:t>
      </w:r>
    </w:p>
    <w:p>
      <w:pPr>
        <w:snapToGrid w:val="0"/>
        <w:spacing w:line="360" w:lineRule="auto"/>
        <w:ind w:firstLine="435"/>
        <w:textAlignment w:val="baseline"/>
        <w:outlineLvl w:val="0"/>
        <w:rPr>
          <w:rFonts w:asciiTheme="minorEastAsia" w:hAnsiTheme="minorEastAsia" w:eastAsiaTheme="minorEastAsia"/>
          <w:sz w:val="24"/>
        </w:rPr>
      </w:pPr>
      <w:r>
        <w:rPr>
          <w:rFonts w:hint="eastAsia" w:asciiTheme="minorEastAsia" w:hAnsiTheme="minorEastAsia" w:eastAsiaTheme="minorEastAsia"/>
          <w:sz w:val="24"/>
        </w:rPr>
        <w:t xml:space="preserve">14、税费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14.1 中国政府根据现行税法对采购人征收的、与本合同有关的一切税费，均由采购人负担。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14.2 中国政府根据现行税法对中标供应商征收的、与本合同有关的一切税费，均由中标供应商负担。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 15、仲裁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15.1 在执行本合同中所发生的或与本合同有关的一切争端，买卖双方应通过友好协商的办法进行解决。如从协商开始 60 天内仍不能解决，双方应将争端提交有关省、市政府或行业主管部门寻求可能解决的办法。如果提交有关省、市政府或行业主管部门仍得不到解决，则应向合同签订地仲裁委员会申请仲裁。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15.2 在仲裁和诉讼期间，合同应继续履行。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16、违约终止合同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16.1 在采购人对中标供应商违约而采取的任何补救措施不受影响的情况下，采购人可向中标供应商发出终止部分或全部合同的书面通知书。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（1）如果中标供应商未能按合同规定的期限或采购人同意延长的限期内提供部分或全部货物；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（2）中标供应商在收到采购人发出的违约通知后 20 天内，或经采购人书面认可延长的时间内未能纠正其过失；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（3）如果中标供应商未能履行合同规定的其他义务。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16.2 在采购人根据上述规定，终止了全部或部分合同后，采购人可以依其认为适当的条件和方法购买类似未交的货物，中标供应商应对采购人购买类似货物所超出的费用部分负责，并继续执行合同中未终止部分。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17、破产终止合同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17.1 如果中标供应商破产或无清偿能力时，采购人可在任何时候以书面形式通知中标供应商终止合同，终止该合同将不损害或影响采购人已经采取或将要采取的补救措施的权利。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18、转让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18.1 除采购人事先书面同意外，中标供应商不得部分转让或全部转让其应履行的合同义务。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19、验收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19.1 采购人依法组织履约验收工作。采购人应当根据采购项目的具体情况，自行组织项目验收。采购人进行履约验收的，应当对验收结果进行书面确认。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19.2 采购人应当根据项目特点制定验收方案，明确履约验收的时间、方式、程序等内容。技术复杂、社会影响较大的货物类项目，可以根据需要设置出厂检验、到货检验、安装调试检验、配套服务检验等多重验收环节。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19.3 对于采购人和使用人分离的采购项目，应当邀请实际使用人参与验收。采购人、采购代 理机构可以邀请参加本项目的其他供应商或第三方专业机构及专家参与验收，相关验收意见作为验 收书的参考资料。政府向社会公众提供的公共服务项目，验收时应当邀请服务对象参与并出具意见，验收结果应当向社会公告。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19.4 采购人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履约验收的各项资料应当存档备查。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19.5 验收合格的项目，采购人应当根据采购合同的约定及时向供应商支付采购资金。验收不合格的项目，采购人应当依法及时处理。采购合同的履行、违约责任和解决争议的方式等适用《中华人民共和国合同法》。供应商在履约过程中有政府采购法律法规规定的违法违规情形的，采购人应当及时报告本级财政部门。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20、合同生效及其它 </w:t>
      </w:r>
    </w:p>
    <w:p>
      <w:pPr>
        <w:snapToGrid w:val="0"/>
        <w:spacing w:line="360" w:lineRule="auto"/>
        <w:ind w:firstLine="435"/>
        <w:textAlignment w:val="baseline"/>
        <w:outlineLvl w:val="0"/>
        <w:rPr>
          <w:rFonts w:asciiTheme="minorEastAsia" w:hAnsiTheme="minorEastAsia" w:eastAsiaTheme="minorEastAsia"/>
          <w:sz w:val="24"/>
        </w:rPr>
      </w:pPr>
      <w:r>
        <w:rPr>
          <w:rFonts w:hint="eastAsia" w:asciiTheme="minorEastAsia" w:hAnsiTheme="minorEastAsia" w:eastAsiaTheme="minorEastAsia"/>
          <w:sz w:val="24"/>
        </w:rPr>
        <w:t xml:space="preserve">20.1 合同应在买卖双方签字、盖章后即开始生效。 </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20.2 本合同一式叁份。         </w:t>
      </w:r>
    </w:p>
    <w:p>
      <w:pPr>
        <w:snapToGrid w:val="0"/>
        <w:spacing w:line="360" w:lineRule="auto"/>
        <w:ind w:firstLine="435"/>
        <w:textAlignment w:val="baseline"/>
        <w:outlineLvl w:val="0"/>
        <w:rPr>
          <w:rFonts w:asciiTheme="minorEastAsia" w:hAnsiTheme="minorEastAsia" w:eastAsiaTheme="minorEastAsia"/>
          <w:sz w:val="24"/>
        </w:rPr>
      </w:pPr>
      <w:r>
        <w:rPr>
          <w:rFonts w:hint="eastAsia" w:asciiTheme="minorEastAsia" w:hAnsiTheme="minorEastAsia" w:eastAsiaTheme="minorEastAsia"/>
          <w:sz w:val="24"/>
        </w:rPr>
        <w:t xml:space="preserve">20.3 如需修改或补充合同内容，应经双方协商签署书面修改或补充协议。该协议将作为本合同不可分割的一部分。 </w:t>
      </w:r>
    </w:p>
    <w:p>
      <w:pPr>
        <w:snapToGrid w:val="0"/>
        <w:textAlignment w:val="baseline"/>
        <w:rPr>
          <w:rFonts w:asciiTheme="minorEastAsia" w:hAnsiTheme="minorEastAsia" w:eastAsiaTheme="minorEastAsia"/>
          <w:b/>
          <w:sz w:val="28"/>
        </w:rPr>
      </w:pPr>
    </w:p>
    <w:p>
      <w:pPr>
        <w:snapToGrid w:val="0"/>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采购人（甲方）：                  中标供应商（乙方）： </w:t>
      </w:r>
    </w:p>
    <w:p>
      <w:pPr>
        <w:snapToGrid w:val="0"/>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单位盖章：                        单位盖章：          </w:t>
      </w:r>
    </w:p>
    <w:p>
      <w:pPr>
        <w:snapToGrid w:val="0"/>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法人或法人                        法人或法人 </w:t>
      </w:r>
    </w:p>
    <w:p>
      <w:pPr>
        <w:snapToGrid w:val="0"/>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授权人（签字）：                  授权人（签字）：           </w:t>
      </w:r>
    </w:p>
    <w:p>
      <w:pPr>
        <w:snapToGrid w:val="0"/>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联系电话：                        联系电话：           </w:t>
      </w:r>
    </w:p>
    <w:p>
      <w:pPr>
        <w:snapToGrid w:val="0"/>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 xml:space="preserve">日期：   年   月    日            日期：  年   月    日 </w:t>
      </w:r>
    </w:p>
    <w:p>
      <w:pPr>
        <w:pStyle w:val="54"/>
        <w:snapToGrid w:val="0"/>
        <w:ind w:left="400" w:firstLine="400"/>
        <w:textAlignment w:val="baseline"/>
        <w:rPr>
          <w:rFonts w:asciiTheme="minorEastAsia" w:hAnsiTheme="minorEastAsia" w:eastAsiaTheme="minorEastAsia"/>
          <w:sz w:val="20"/>
        </w:rPr>
      </w:pPr>
    </w:p>
    <w:p>
      <w:pPr>
        <w:snapToGrid w:val="0"/>
        <w:textAlignment w:val="baseline"/>
        <w:rPr>
          <w:rFonts w:asciiTheme="minorEastAsia" w:hAnsiTheme="minorEastAsia" w:eastAsiaTheme="minorEastAsia"/>
          <w:b/>
          <w:sz w:val="28"/>
        </w:rPr>
      </w:pPr>
      <w:r>
        <w:rPr>
          <w:rFonts w:hint="eastAsia" w:asciiTheme="minorEastAsia" w:hAnsiTheme="minorEastAsia" w:eastAsiaTheme="minorEastAsia"/>
          <w:b/>
          <w:sz w:val="28"/>
        </w:rPr>
        <w:br w:type="page"/>
      </w:r>
    </w:p>
    <w:p>
      <w:pPr>
        <w:snapToGrid w:val="0"/>
        <w:spacing w:line="360" w:lineRule="auto"/>
        <w:jc w:val="center"/>
        <w:textAlignment w:val="baseline"/>
        <w:rPr>
          <w:rFonts w:asciiTheme="minorEastAsia" w:hAnsiTheme="minorEastAsia" w:eastAsiaTheme="minorEastAsia"/>
          <w:b/>
          <w:sz w:val="28"/>
        </w:rPr>
      </w:pPr>
      <w:bookmarkStart w:id="26" w:name="_Toc25433"/>
      <w:bookmarkStart w:id="27" w:name="_Toc11563"/>
      <w:bookmarkStart w:id="28" w:name="_Toc24997"/>
      <w:r>
        <w:rPr>
          <w:rFonts w:hint="eastAsia" w:asciiTheme="minorEastAsia" w:hAnsiTheme="minorEastAsia" w:eastAsiaTheme="minorEastAsia"/>
          <w:b/>
          <w:sz w:val="28"/>
        </w:rPr>
        <w:t>第六章  响应文件格式</w:t>
      </w:r>
      <w:bookmarkEnd w:id="26"/>
      <w:bookmarkEnd w:id="27"/>
      <w:bookmarkEnd w:id="28"/>
    </w:p>
    <w:p>
      <w:pPr>
        <w:snapToGrid w:val="0"/>
        <w:spacing w:line="500" w:lineRule="exact"/>
        <w:jc w:val="center"/>
        <w:textAlignment w:val="baseline"/>
        <w:rPr>
          <w:rFonts w:asciiTheme="minorEastAsia" w:hAnsiTheme="minorEastAsia" w:eastAsiaTheme="minorEastAsia"/>
          <w:b/>
          <w:spacing w:val="20"/>
          <w:sz w:val="32"/>
          <w:szCs w:val="32"/>
        </w:rPr>
      </w:pPr>
    </w:p>
    <w:p>
      <w:pPr>
        <w:snapToGrid w:val="0"/>
        <w:spacing w:line="500" w:lineRule="exact"/>
        <w:jc w:val="center"/>
        <w:textAlignment w:val="baseline"/>
        <w:rPr>
          <w:rFonts w:asciiTheme="minorEastAsia" w:hAnsiTheme="minorEastAsia" w:eastAsiaTheme="minorEastAsia"/>
          <w:b/>
          <w:spacing w:val="20"/>
          <w:sz w:val="32"/>
          <w:szCs w:val="32"/>
        </w:rPr>
      </w:pPr>
    </w:p>
    <w:p>
      <w:pPr>
        <w:snapToGrid w:val="0"/>
        <w:spacing w:line="500" w:lineRule="exact"/>
        <w:jc w:val="center"/>
        <w:textAlignment w:val="baseline"/>
        <w:rPr>
          <w:rFonts w:asciiTheme="minorEastAsia" w:hAnsiTheme="minorEastAsia" w:eastAsiaTheme="minorEastAsia"/>
          <w:b/>
          <w:sz w:val="32"/>
        </w:rPr>
      </w:pPr>
      <w:r>
        <w:rPr>
          <w:rFonts w:hint="eastAsia" w:asciiTheme="minorEastAsia" w:hAnsiTheme="minorEastAsia" w:eastAsiaTheme="minorEastAsia"/>
          <w:b/>
          <w:spacing w:val="20"/>
          <w:sz w:val="32"/>
          <w:szCs w:val="32"/>
        </w:rPr>
        <w:t>合肥市第三十五中学食堂灶头加装熄火保护装置项目</w:t>
      </w:r>
    </w:p>
    <w:p>
      <w:pPr>
        <w:snapToGrid w:val="0"/>
        <w:spacing w:line="900" w:lineRule="exact"/>
        <w:jc w:val="center"/>
        <w:textAlignment w:val="baseline"/>
        <w:rPr>
          <w:rFonts w:asciiTheme="minorEastAsia" w:hAnsiTheme="minorEastAsia" w:eastAsiaTheme="minorEastAsia"/>
          <w:b/>
          <w:sz w:val="72"/>
        </w:rPr>
      </w:pPr>
    </w:p>
    <w:p>
      <w:pPr>
        <w:snapToGrid w:val="0"/>
        <w:spacing w:line="900" w:lineRule="exact"/>
        <w:jc w:val="center"/>
        <w:textAlignment w:val="baseline"/>
        <w:rPr>
          <w:rFonts w:asciiTheme="minorEastAsia" w:hAnsiTheme="minorEastAsia" w:eastAsiaTheme="minorEastAsia"/>
          <w:b/>
          <w:sz w:val="72"/>
        </w:rPr>
      </w:pPr>
      <w:r>
        <w:rPr>
          <w:rFonts w:hint="eastAsia" w:asciiTheme="minorEastAsia" w:hAnsiTheme="minorEastAsia" w:eastAsiaTheme="minorEastAsia"/>
          <w:b/>
          <w:sz w:val="72"/>
        </w:rPr>
        <w:t>响</w:t>
      </w:r>
    </w:p>
    <w:p>
      <w:pPr>
        <w:snapToGrid w:val="0"/>
        <w:spacing w:line="900" w:lineRule="exact"/>
        <w:jc w:val="center"/>
        <w:textAlignment w:val="baseline"/>
        <w:rPr>
          <w:rFonts w:asciiTheme="minorEastAsia" w:hAnsiTheme="minorEastAsia" w:eastAsiaTheme="minorEastAsia"/>
          <w:b/>
          <w:sz w:val="72"/>
        </w:rPr>
      </w:pPr>
    </w:p>
    <w:p>
      <w:pPr>
        <w:snapToGrid w:val="0"/>
        <w:spacing w:line="900" w:lineRule="exact"/>
        <w:jc w:val="center"/>
        <w:textAlignment w:val="baseline"/>
        <w:rPr>
          <w:rFonts w:asciiTheme="minorEastAsia" w:hAnsiTheme="minorEastAsia" w:eastAsiaTheme="minorEastAsia"/>
          <w:b/>
          <w:sz w:val="72"/>
        </w:rPr>
      </w:pPr>
      <w:r>
        <w:rPr>
          <w:rFonts w:hint="eastAsia" w:asciiTheme="minorEastAsia" w:hAnsiTheme="minorEastAsia" w:eastAsiaTheme="minorEastAsia"/>
          <w:b/>
          <w:sz w:val="72"/>
        </w:rPr>
        <w:t>应</w:t>
      </w:r>
    </w:p>
    <w:p>
      <w:pPr>
        <w:snapToGrid w:val="0"/>
        <w:spacing w:line="900" w:lineRule="exact"/>
        <w:jc w:val="center"/>
        <w:textAlignment w:val="baseline"/>
        <w:rPr>
          <w:rFonts w:asciiTheme="minorEastAsia" w:hAnsiTheme="minorEastAsia" w:eastAsiaTheme="minorEastAsia"/>
          <w:b/>
          <w:sz w:val="72"/>
        </w:rPr>
      </w:pPr>
    </w:p>
    <w:p>
      <w:pPr>
        <w:snapToGrid w:val="0"/>
        <w:spacing w:line="900" w:lineRule="exact"/>
        <w:jc w:val="center"/>
        <w:textAlignment w:val="baseline"/>
        <w:rPr>
          <w:rFonts w:asciiTheme="minorEastAsia" w:hAnsiTheme="minorEastAsia" w:eastAsiaTheme="minorEastAsia"/>
          <w:b/>
          <w:sz w:val="72"/>
        </w:rPr>
      </w:pPr>
      <w:r>
        <w:rPr>
          <w:rFonts w:hint="eastAsia" w:asciiTheme="minorEastAsia" w:hAnsiTheme="minorEastAsia" w:eastAsiaTheme="minorEastAsia"/>
          <w:b/>
          <w:sz w:val="72"/>
        </w:rPr>
        <w:t>文</w:t>
      </w:r>
    </w:p>
    <w:p>
      <w:pPr>
        <w:snapToGrid w:val="0"/>
        <w:spacing w:line="900" w:lineRule="exact"/>
        <w:jc w:val="center"/>
        <w:textAlignment w:val="baseline"/>
        <w:rPr>
          <w:rFonts w:asciiTheme="minorEastAsia" w:hAnsiTheme="minorEastAsia" w:eastAsiaTheme="minorEastAsia"/>
          <w:b/>
          <w:sz w:val="72"/>
        </w:rPr>
      </w:pPr>
    </w:p>
    <w:p>
      <w:pPr>
        <w:snapToGrid w:val="0"/>
        <w:jc w:val="center"/>
        <w:textAlignment w:val="baseline"/>
        <w:rPr>
          <w:rFonts w:asciiTheme="minorEastAsia" w:hAnsiTheme="minorEastAsia" w:eastAsiaTheme="minorEastAsia"/>
          <w:b/>
          <w:sz w:val="72"/>
        </w:rPr>
      </w:pPr>
      <w:r>
        <w:rPr>
          <w:rFonts w:hint="eastAsia" w:asciiTheme="minorEastAsia" w:hAnsiTheme="minorEastAsia" w:eastAsiaTheme="minorEastAsia"/>
          <w:b/>
          <w:sz w:val="72"/>
        </w:rPr>
        <w:t>件</w:t>
      </w:r>
    </w:p>
    <w:p>
      <w:pPr>
        <w:snapToGrid w:val="0"/>
        <w:spacing w:after="156"/>
        <w:jc w:val="center"/>
        <w:textAlignment w:val="baseline"/>
        <w:rPr>
          <w:rFonts w:asciiTheme="minorEastAsia" w:hAnsiTheme="minorEastAsia" w:eastAsiaTheme="minorEastAsia"/>
          <w:b/>
          <w:sz w:val="72"/>
        </w:rPr>
      </w:pPr>
    </w:p>
    <w:p>
      <w:pPr>
        <w:snapToGrid w:val="0"/>
        <w:spacing w:before="156" w:after="156"/>
        <w:jc w:val="center"/>
        <w:textAlignment w:val="baseline"/>
        <w:rPr>
          <w:rFonts w:asciiTheme="minorEastAsia" w:hAnsiTheme="minorEastAsia" w:eastAsiaTheme="minorEastAsia"/>
          <w:b/>
          <w:sz w:val="32"/>
          <w:szCs w:val="32"/>
        </w:rPr>
      </w:pPr>
      <w:bookmarkStart w:id="29" w:name="_Toc20956"/>
      <w:r>
        <w:rPr>
          <w:rFonts w:hint="eastAsia" w:asciiTheme="minorEastAsia" w:hAnsiTheme="minorEastAsia" w:eastAsiaTheme="minorEastAsia"/>
          <w:b/>
          <w:sz w:val="32"/>
          <w:szCs w:val="32"/>
        </w:rPr>
        <w:t>【第</w:t>
      </w:r>
      <w:r>
        <w:rPr>
          <w:rFonts w:hint="eastAsia" w:asciiTheme="minorEastAsia" w:hAnsiTheme="minorEastAsia" w:eastAsiaTheme="minorEastAsia"/>
          <w:b/>
          <w:sz w:val="32"/>
          <w:szCs w:val="32"/>
          <w:u w:val="single" w:color="000000"/>
        </w:rPr>
        <w:t xml:space="preserve">     </w:t>
      </w:r>
      <w:r>
        <w:rPr>
          <w:rFonts w:hint="eastAsia" w:asciiTheme="minorEastAsia" w:hAnsiTheme="minorEastAsia" w:eastAsiaTheme="minorEastAsia"/>
          <w:b/>
          <w:sz w:val="32"/>
          <w:szCs w:val="32"/>
        </w:rPr>
        <w:t>包】</w:t>
      </w:r>
      <w:bookmarkEnd w:id="29"/>
    </w:p>
    <w:p>
      <w:pPr>
        <w:snapToGrid w:val="0"/>
        <w:spacing w:after="156" w:line="500" w:lineRule="exact"/>
        <w:jc w:val="center"/>
        <w:textAlignment w:val="baseline"/>
        <w:rPr>
          <w:rFonts w:asciiTheme="minorEastAsia" w:hAnsiTheme="minorEastAsia" w:eastAsiaTheme="minorEastAsia"/>
          <w:b/>
          <w:sz w:val="28"/>
          <w:szCs w:val="28"/>
        </w:rPr>
      </w:pPr>
    </w:p>
    <w:p>
      <w:pPr>
        <w:snapToGrid w:val="0"/>
        <w:spacing w:after="156" w:line="500" w:lineRule="exact"/>
        <w:jc w:val="center"/>
        <w:textAlignment w:val="baseline"/>
        <w:rPr>
          <w:rFonts w:asciiTheme="minorEastAsia" w:hAnsiTheme="minorEastAsia" w:eastAsiaTheme="minorEastAsia"/>
          <w:b/>
          <w:sz w:val="72"/>
        </w:rPr>
      </w:pPr>
    </w:p>
    <w:p>
      <w:pPr>
        <w:snapToGrid w:val="0"/>
        <w:spacing w:after="156" w:line="500" w:lineRule="exact"/>
        <w:ind w:firstLine="2522" w:firstLineChars="785"/>
        <w:textAlignment w:val="baseline"/>
        <w:rPr>
          <w:rFonts w:asciiTheme="minorEastAsia" w:hAnsiTheme="minorEastAsia" w:eastAsiaTheme="minorEastAsia"/>
          <w:b/>
          <w:sz w:val="32"/>
          <w:u w:val="single"/>
        </w:rPr>
      </w:pPr>
      <w:r>
        <w:rPr>
          <w:rFonts w:hint="eastAsia" w:asciiTheme="minorEastAsia" w:hAnsiTheme="minorEastAsia" w:eastAsiaTheme="minorEastAsia"/>
          <w:b/>
          <w:sz w:val="32"/>
        </w:rPr>
        <w:t>供应商：</w:t>
      </w:r>
    </w:p>
    <w:p>
      <w:pPr>
        <w:snapToGrid w:val="0"/>
        <w:spacing w:after="156" w:line="500" w:lineRule="exact"/>
        <w:jc w:val="center"/>
        <w:textAlignment w:val="baseline"/>
        <w:rPr>
          <w:rFonts w:asciiTheme="minorEastAsia" w:hAnsiTheme="minorEastAsia" w:eastAsiaTheme="minorEastAsia"/>
          <w:b/>
          <w:sz w:val="32"/>
        </w:rPr>
      </w:pPr>
      <w:bookmarkStart w:id="30" w:name="_Toc23569"/>
      <w:r>
        <w:rPr>
          <w:rFonts w:hint="eastAsia" w:asciiTheme="minorEastAsia" w:hAnsiTheme="minorEastAsia" w:eastAsiaTheme="minorEastAsia"/>
          <w:b/>
          <w:sz w:val="32"/>
        </w:rPr>
        <w:t>年</w:t>
      </w:r>
      <w:r>
        <w:rPr>
          <w:rFonts w:hint="eastAsia" w:asciiTheme="minorEastAsia" w:hAnsiTheme="minorEastAsia" w:eastAsiaTheme="minorEastAsia"/>
          <w:b/>
          <w:sz w:val="32"/>
          <w:lang w:val="en-US" w:eastAsia="zh-CN"/>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lang w:val="en-US" w:eastAsia="zh-CN"/>
        </w:rPr>
        <w:t xml:space="preserve">  </w:t>
      </w:r>
      <w:r>
        <w:rPr>
          <w:rFonts w:hint="eastAsia" w:asciiTheme="minorEastAsia" w:hAnsiTheme="minorEastAsia" w:eastAsiaTheme="minorEastAsia"/>
          <w:b/>
          <w:sz w:val="32"/>
        </w:rPr>
        <w:t>日</w:t>
      </w:r>
      <w:bookmarkEnd w:id="30"/>
    </w:p>
    <w:p>
      <w:pPr>
        <w:widowControl/>
        <w:snapToGrid w:val="0"/>
        <w:jc w:val="left"/>
        <w:textAlignment w:val="baseline"/>
        <w:rPr>
          <w:rFonts w:asciiTheme="minorEastAsia" w:hAnsiTheme="minorEastAsia" w:eastAsiaTheme="minorEastAsia"/>
          <w:b/>
          <w:sz w:val="28"/>
        </w:rPr>
      </w:pPr>
      <w:r>
        <w:rPr>
          <w:rFonts w:asciiTheme="minorEastAsia" w:hAnsiTheme="minorEastAsia" w:eastAsiaTheme="minorEastAsia"/>
          <w:b/>
          <w:sz w:val="28"/>
        </w:rPr>
        <w:br w:type="page"/>
      </w:r>
    </w:p>
    <w:p>
      <w:pPr>
        <w:snapToGrid w:val="0"/>
        <w:spacing w:line="360" w:lineRule="auto"/>
        <w:jc w:val="center"/>
        <w:textAlignment w:val="baseline"/>
        <w:outlineLvl w:val="0"/>
        <w:rPr>
          <w:rFonts w:asciiTheme="minorEastAsia" w:hAnsiTheme="minorEastAsia" w:eastAsiaTheme="minorEastAsia"/>
          <w:b/>
          <w:sz w:val="24"/>
        </w:rPr>
      </w:pPr>
      <w:bookmarkStart w:id="31" w:name="_Toc461056631"/>
      <w:bookmarkStart w:id="32" w:name="_Toc461053086"/>
      <w:bookmarkStart w:id="33" w:name="_Toc24985"/>
      <w:bookmarkStart w:id="34" w:name="_Toc520983587"/>
      <w:r>
        <w:rPr>
          <w:rFonts w:hint="eastAsia" w:asciiTheme="minorEastAsia" w:hAnsiTheme="minorEastAsia" w:eastAsiaTheme="minorEastAsia"/>
          <w:b/>
          <w:sz w:val="24"/>
        </w:rPr>
        <w:t>一</w:t>
      </w:r>
      <w:bookmarkEnd w:id="31"/>
      <w:bookmarkEnd w:id="32"/>
      <w:r>
        <w:rPr>
          <w:rFonts w:hint="eastAsia" w:asciiTheme="minorEastAsia" w:hAnsiTheme="minorEastAsia" w:eastAsiaTheme="minorEastAsia"/>
          <w:b/>
          <w:sz w:val="24"/>
        </w:rPr>
        <w:t>、报价表格式</w:t>
      </w:r>
      <w:bookmarkEnd w:id="33"/>
      <w:bookmarkEnd w:id="34"/>
    </w:p>
    <w:p>
      <w:pPr>
        <w:snapToGrid w:val="0"/>
        <w:spacing w:before="156" w:after="156" w:line="360" w:lineRule="auto"/>
        <w:jc w:val="left"/>
        <w:textAlignment w:val="baseline"/>
        <w:rPr>
          <w:rFonts w:cs="@仿宋_GB2312" w:asciiTheme="minorEastAsia" w:hAnsiTheme="minorEastAsia" w:eastAsiaTheme="minorEastAsia"/>
          <w:b/>
          <w:kern w:val="2"/>
          <w:sz w:val="24"/>
          <w:szCs w:val="24"/>
        </w:rPr>
      </w:pPr>
      <w:r>
        <w:rPr>
          <w:rFonts w:hint="eastAsia" w:cs="@仿宋_GB2312" w:asciiTheme="minorEastAsia" w:hAnsiTheme="minorEastAsia" w:eastAsiaTheme="minorEastAsia"/>
          <w:b/>
          <w:kern w:val="2"/>
          <w:sz w:val="24"/>
          <w:szCs w:val="24"/>
        </w:rPr>
        <w:t>1-1 报价表</w:t>
      </w:r>
    </w:p>
    <w:p>
      <w:pPr>
        <w:snapToGrid w:val="0"/>
        <w:spacing w:line="360" w:lineRule="auto"/>
        <w:jc w:val="left"/>
        <w:textAlignment w:val="baseline"/>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项目名称：</w:t>
      </w:r>
      <w:r>
        <w:rPr>
          <w:rFonts w:hint="eastAsia" w:cs="宋体" w:asciiTheme="minorEastAsia" w:hAnsiTheme="minorEastAsia" w:eastAsiaTheme="minorEastAsia"/>
          <w:b/>
          <w:kern w:val="2"/>
          <w:sz w:val="24"/>
          <w:szCs w:val="24"/>
          <w:u w:val="single" w:color="000000"/>
        </w:rPr>
        <w:t>合肥市第三十五中学食堂灶头加装熄火保护系统</w:t>
      </w:r>
    </w:p>
    <w:p>
      <w:pPr>
        <w:snapToGrid w:val="0"/>
        <w:spacing w:after="156" w:line="360" w:lineRule="auto"/>
        <w:jc w:val="left"/>
        <w:textAlignment w:val="baseline"/>
        <w:rPr>
          <w:rFonts w:cs="宋体" w:asciiTheme="minorEastAsia" w:hAnsiTheme="minorEastAsia" w:eastAsiaTheme="minorEastAsia"/>
          <w:b/>
          <w:bCs/>
          <w:kern w:val="2"/>
          <w:sz w:val="24"/>
          <w:szCs w:val="24"/>
          <w:u w:val="single"/>
        </w:rPr>
      </w:pPr>
      <w:r>
        <w:rPr>
          <w:rFonts w:hint="eastAsia" w:cs="宋体" w:asciiTheme="minorEastAsia" w:hAnsiTheme="minorEastAsia" w:eastAsiaTheme="minorEastAsia"/>
          <w:b/>
          <w:kern w:val="2"/>
          <w:sz w:val="24"/>
          <w:szCs w:val="24"/>
        </w:rPr>
        <w:t>项目编号：</w:t>
      </w:r>
    </w:p>
    <w:tbl>
      <w:tblPr>
        <w:tblStyle w:val="5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8"/>
        <w:gridCol w:w="6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45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供应商名称</w:t>
            </w:r>
          </w:p>
        </w:tc>
        <w:tc>
          <w:tcPr>
            <w:tcW w:w="6064" w:type="dxa"/>
            <w:tcBorders>
              <w:left w:val="single" w:color="auto" w:sz="4" w:space="0"/>
            </w:tcBorders>
          </w:tcPr>
          <w:p>
            <w:pPr>
              <w:snapToGrid w:val="0"/>
              <w:textAlignment w:val="baseline"/>
              <w:rPr>
                <w:rFonts w:cs="宋体" w:asciiTheme="minorEastAsia" w:hAnsiTheme="minorEastAsia" w:eastAsiaTheme="minorEastAsia"/>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45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cs="宋体" w:asciiTheme="minorEastAsia" w:hAnsiTheme="minorEastAsia" w:eastAsiaTheme="minorEastAsia"/>
                <w:b/>
                <w:kern w:val="2"/>
                <w:sz w:val="24"/>
                <w:szCs w:val="24"/>
              </w:rPr>
            </w:pPr>
            <w:r>
              <w:rPr>
                <w:rFonts w:hint="eastAsia" w:cs="宋体" w:asciiTheme="minorEastAsia" w:hAnsiTheme="minorEastAsia" w:eastAsiaTheme="minorEastAsia"/>
                <w:b/>
                <w:bCs/>
                <w:kern w:val="2"/>
                <w:sz w:val="24"/>
                <w:szCs w:val="24"/>
              </w:rPr>
              <w:t>磋商</w:t>
            </w:r>
            <w:r>
              <w:rPr>
                <w:rFonts w:hint="eastAsia" w:cs="宋体" w:asciiTheme="minorEastAsia" w:hAnsiTheme="minorEastAsia" w:eastAsiaTheme="minorEastAsia"/>
                <w:b/>
                <w:kern w:val="2"/>
                <w:sz w:val="24"/>
                <w:szCs w:val="24"/>
              </w:rPr>
              <w:t>范围</w:t>
            </w:r>
          </w:p>
        </w:tc>
        <w:tc>
          <w:tcPr>
            <w:tcW w:w="6064" w:type="dxa"/>
            <w:tcBorders>
              <w:left w:val="single" w:color="auto" w:sz="4" w:space="0"/>
            </w:tcBorders>
            <w:vAlign w:val="center"/>
          </w:tcPr>
          <w:p>
            <w:pPr>
              <w:widowControl/>
              <w:snapToGrid w:val="0"/>
              <w:textAlignment w:val="baseline"/>
              <w:rPr>
                <w:rFonts w:cs="宋体" w:asciiTheme="minorEastAsia" w:hAnsiTheme="minorEastAsia" w:eastAsiaTheme="minorEastAsia"/>
                <w:b/>
                <w:kern w:val="2"/>
                <w:sz w:val="24"/>
                <w:szCs w:val="24"/>
              </w:rPr>
            </w:pPr>
            <w:r>
              <w:rPr>
                <w:rFonts w:hint="eastAsia" w:cs="@仿宋_GB2312" w:asciiTheme="minorEastAsia" w:hAnsiTheme="minorEastAsia" w:eastAsiaTheme="minorEastAsia"/>
                <w:kern w:val="2"/>
                <w:sz w:val="24"/>
                <w:szCs w:val="28"/>
              </w:rPr>
              <w:t>第</w:t>
            </w:r>
            <w:r>
              <w:rPr>
                <w:rFonts w:hint="eastAsia" w:cs="@仿宋_GB2312" w:asciiTheme="minorEastAsia" w:hAnsiTheme="minorEastAsia" w:eastAsiaTheme="minorEastAsia"/>
                <w:kern w:val="2"/>
                <w:sz w:val="24"/>
                <w:szCs w:val="28"/>
                <w:u w:val="single" w:color="000000"/>
              </w:rPr>
              <w:t>1</w:t>
            </w:r>
            <w:r>
              <w:rPr>
                <w:rFonts w:hint="eastAsia" w:cs="@仿宋_GB2312" w:asciiTheme="minorEastAsia" w:hAnsiTheme="minorEastAsia" w:eastAsiaTheme="minorEastAsia"/>
                <w:kern w:val="2"/>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2458" w:type="dxa"/>
            <w:tcBorders>
              <w:top w:val="single" w:color="auto" w:sz="4" w:space="0"/>
            </w:tcBorders>
            <w:vAlign w:val="center"/>
          </w:tcPr>
          <w:p>
            <w:pPr>
              <w:snapToGrid w:val="0"/>
              <w:spacing w:line="360" w:lineRule="auto"/>
              <w:jc w:val="center"/>
              <w:textAlignment w:val="baseline"/>
              <w:rPr>
                <w:rFonts w:cs="@仿宋_GB2312" w:asciiTheme="minorEastAsia" w:hAnsiTheme="minorEastAsia" w:eastAsiaTheme="minorEastAsia"/>
                <w:b/>
                <w:kern w:val="2"/>
                <w:sz w:val="24"/>
              </w:rPr>
            </w:pPr>
            <w:r>
              <w:rPr>
                <w:rFonts w:hint="eastAsia" w:cs="@仿宋_GB2312" w:asciiTheme="minorEastAsia" w:hAnsiTheme="minorEastAsia" w:eastAsiaTheme="minorEastAsia"/>
                <w:b/>
                <w:kern w:val="2"/>
                <w:sz w:val="24"/>
              </w:rPr>
              <w:t>报价</w:t>
            </w:r>
          </w:p>
          <w:p>
            <w:pPr>
              <w:snapToGrid w:val="0"/>
              <w:jc w:val="center"/>
              <w:textAlignment w:val="baseline"/>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（详见备注说明）</w:t>
            </w:r>
          </w:p>
        </w:tc>
        <w:tc>
          <w:tcPr>
            <w:tcW w:w="6064" w:type="dxa"/>
            <w:vAlign w:val="center"/>
          </w:tcPr>
          <w:p>
            <w:pPr>
              <w:snapToGrid w:val="0"/>
              <w:textAlignment w:val="baseline"/>
              <w:rPr>
                <w:rFonts w:cs="宋体" w:asciiTheme="minorEastAsia" w:hAnsiTheme="minorEastAsia" w:eastAsiaTheme="minorEastAsia"/>
                <w:kern w:val="2"/>
                <w:sz w:val="24"/>
                <w:szCs w:val="24"/>
              </w:rPr>
            </w:pPr>
          </w:p>
          <w:p>
            <w:pPr>
              <w:snapToGrid w:val="0"/>
              <w:textAlignment w:val="baseline"/>
              <w:rPr>
                <w:rFonts w:cs="宋体" w:asciiTheme="minorEastAsia" w:hAnsiTheme="minorEastAsia" w:eastAsiaTheme="minorEastAsia"/>
                <w:bCs/>
                <w:kern w:val="2"/>
                <w:sz w:val="24"/>
                <w:szCs w:val="24"/>
                <w:u w:val="single"/>
              </w:rPr>
            </w:pPr>
            <w:r>
              <w:rPr>
                <w:rFonts w:hint="eastAsia" w:cs="宋体" w:asciiTheme="minorEastAsia" w:hAnsiTheme="minorEastAsia" w:eastAsiaTheme="minorEastAsia"/>
                <w:bCs/>
                <w:kern w:val="2"/>
                <w:sz w:val="24"/>
                <w:szCs w:val="24"/>
              </w:rPr>
              <w:t>人民币大写：</w:t>
            </w:r>
          </w:p>
          <w:p>
            <w:pPr>
              <w:snapToGrid w:val="0"/>
              <w:textAlignment w:val="baseline"/>
              <w:rPr>
                <w:rFonts w:cs="宋体" w:asciiTheme="minorEastAsia" w:hAnsiTheme="minorEastAsia" w:eastAsiaTheme="minorEastAsia"/>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458" w:type="dxa"/>
            <w:tcBorders>
              <w:top w:val="single" w:color="auto" w:sz="4" w:space="0"/>
            </w:tcBorders>
            <w:vAlign w:val="center"/>
          </w:tcPr>
          <w:p>
            <w:pPr>
              <w:snapToGrid w:val="0"/>
              <w:jc w:val="center"/>
              <w:textAlignment w:val="baseline"/>
              <w:rPr>
                <w:rFonts w:cs="宋体" w:asciiTheme="minorEastAsia" w:hAnsiTheme="minorEastAsia" w:eastAsiaTheme="minorEastAsia"/>
                <w:b/>
                <w:kern w:val="2"/>
                <w:sz w:val="24"/>
                <w:szCs w:val="24"/>
              </w:rPr>
            </w:pPr>
            <w:r>
              <w:rPr>
                <w:rFonts w:hint="eastAsia" w:cs="宋体" w:asciiTheme="minorEastAsia" w:hAnsiTheme="minorEastAsia" w:eastAsiaTheme="minorEastAsia"/>
                <w:b/>
                <w:bCs/>
                <w:kern w:val="2"/>
                <w:sz w:val="24"/>
                <w:szCs w:val="24"/>
              </w:rPr>
              <w:t>工    期</w:t>
            </w:r>
          </w:p>
        </w:tc>
        <w:tc>
          <w:tcPr>
            <w:tcW w:w="6064" w:type="dxa"/>
            <w:vAlign w:val="center"/>
          </w:tcPr>
          <w:p>
            <w:pPr>
              <w:snapToGrid w:val="0"/>
              <w:textAlignment w:val="baseline"/>
              <w:rPr>
                <w:rFonts w:cs="宋体" w:asciiTheme="minorEastAsia" w:hAnsiTheme="minorEastAsia" w:eastAsiaTheme="minorEastAsia"/>
                <w:b/>
                <w:kern w:val="2"/>
                <w:sz w:val="24"/>
                <w:szCs w:val="24"/>
              </w:rPr>
            </w:pPr>
            <w:r>
              <w:rPr>
                <w:rFonts w:hint="eastAsia" w:cs="宋体" w:asciiTheme="minorEastAsia" w:hAnsiTheme="minorEastAsia" w:eastAsiaTheme="minorEastAsia"/>
                <w:bCs/>
                <w:kern w:val="2"/>
                <w:sz w:val="24"/>
                <w:szCs w:val="24"/>
              </w:rPr>
              <w:t>接开工令后日历天完工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458" w:type="dxa"/>
            <w:tcBorders>
              <w:top w:val="single" w:color="auto" w:sz="4" w:space="0"/>
            </w:tcBorders>
            <w:vAlign w:val="center"/>
          </w:tcPr>
          <w:p>
            <w:pPr>
              <w:snapToGrid w:val="0"/>
              <w:jc w:val="center"/>
              <w:textAlignment w:val="baseline"/>
              <w:rPr>
                <w:rFonts w:cs="宋体" w:asciiTheme="minorEastAsia" w:hAnsiTheme="minorEastAsia" w:eastAsiaTheme="minorEastAsia"/>
                <w:b/>
                <w:bCs/>
                <w:kern w:val="2"/>
                <w:sz w:val="24"/>
                <w:szCs w:val="24"/>
              </w:rPr>
            </w:pPr>
            <w:r>
              <w:rPr>
                <w:rFonts w:hint="eastAsia" w:cs="宋体" w:asciiTheme="minorEastAsia" w:hAnsiTheme="minorEastAsia" w:eastAsiaTheme="minorEastAsia"/>
                <w:b/>
                <w:bCs/>
                <w:kern w:val="2"/>
                <w:sz w:val="24"/>
                <w:szCs w:val="24"/>
              </w:rPr>
              <w:t>是否响应付款方式</w:t>
            </w:r>
          </w:p>
        </w:tc>
        <w:tc>
          <w:tcPr>
            <w:tcW w:w="6064" w:type="dxa"/>
            <w:vAlign w:val="center"/>
          </w:tcPr>
          <w:p>
            <w:pPr>
              <w:snapToGrid w:val="0"/>
              <w:textAlignment w:val="baseline"/>
              <w:rPr>
                <w:rFonts w:cs="宋体" w:asciiTheme="minorEastAsia" w:hAnsiTheme="minorEastAsia" w:eastAsiaTheme="minorEastAsia"/>
                <w:bCs/>
                <w:kern w:val="2"/>
                <w:sz w:val="24"/>
                <w:szCs w:val="24"/>
              </w:rPr>
            </w:pPr>
            <w:r>
              <w:rPr>
                <w:rFonts w:hint="eastAsia" w:cs="宋体" w:asciiTheme="minorEastAsia" w:hAnsiTheme="minorEastAsia" w:eastAsiaTheme="minorEastAsia"/>
                <w:kern w:val="2"/>
                <w:sz w:val="24"/>
                <w:szCs w:val="24"/>
              </w:rPr>
              <w:t>是□    否□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2458" w:type="dxa"/>
            <w:vAlign w:val="center"/>
          </w:tcPr>
          <w:p>
            <w:pPr>
              <w:snapToGrid w:val="0"/>
              <w:jc w:val="center"/>
              <w:textAlignment w:val="baseline"/>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备注说明</w:t>
            </w:r>
          </w:p>
        </w:tc>
        <w:tc>
          <w:tcPr>
            <w:tcW w:w="6064" w:type="dxa"/>
          </w:tcPr>
          <w:p>
            <w:pPr>
              <w:snapToGrid w:val="0"/>
              <w:textAlignment w:val="baseline"/>
              <w:rPr>
                <w:rFonts w:cs="宋体" w:asciiTheme="minorEastAsia" w:hAnsiTheme="minorEastAsia" w:eastAsiaTheme="minorEastAsia"/>
                <w:b/>
                <w:kern w:val="2"/>
                <w:sz w:val="24"/>
                <w:szCs w:val="24"/>
              </w:rPr>
            </w:pPr>
          </w:p>
        </w:tc>
      </w:tr>
    </w:tbl>
    <w:p>
      <w:pPr>
        <w:snapToGrid w:val="0"/>
        <w:spacing w:line="440" w:lineRule="exact"/>
        <w:ind w:firstLine="4800" w:firstLineChars="2000"/>
        <w:textAlignment w:val="baseline"/>
        <w:rPr>
          <w:rFonts w:cs="@仿宋_GB2312" w:asciiTheme="minorEastAsia" w:hAnsiTheme="minorEastAsia" w:eastAsiaTheme="minorEastAsia"/>
          <w:kern w:val="2"/>
          <w:sz w:val="24"/>
          <w:szCs w:val="24"/>
          <w:u w:val="single"/>
        </w:rPr>
      </w:pPr>
      <w:r>
        <w:rPr>
          <w:rFonts w:hint="eastAsia" w:cs="@仿宋_GB2312" w:asciiTheme="minorEastAsia" w:hAnsiTheme="minorEastAsia" w:eastAsiaTheme="minorEastAsia"/>
          <w:kern w:val="2"/>
          <w:sz w:val="24"/>
          <w:szCs w:val="24"/>
        </w:rPr>
        <w:t>供应商公章：</w:t>
      </w:r>
    </w:p>
    <w:p>
      <w:pPr>
        <w:snapToGrid w:val="0"/>
        <w:spacing w:line="440" w:lineRule="exact"/>
        <w:ind w:firstLine="4800" w:firstLineChars="2000"/>
        <w:textAlignment w:val="baseline"/>
        <w:rPr>
          <w:rFonts w:cs="@仿宋_GB2312" w:asciiTheme="minorEastAsia" w:hAnsiTheme="minorEastAsia" w:eastAsiaTheme="minorEastAsia"/>
          <w:kern w:val="2"/>
          <w:sz w:val="24"/>
          <w:szCs w:val="24"/>
          <w:u w:val="single"/>
        </w:rPr>
      </w:pPr>
      <w:r>
        <w:rPr>
          <w:rFonts w:hint="eastAsia" w:cs="@仿宋_GB2312" w:asciiTheme="minorEastAsia" w:hAnsiTheme="minorEastAsia" w:eastAsiaTheme="minorEastAsia"/>
          <w:kern w:val="2"/>
          <w:sz w:val="24"/>
          <w:szCs w:val="24"/>
        </w:rPr>
        <w:t>日      期：</w:t>
      </w:r>
    </w:p>
    <w:p>
      <w:pPr>
        <w:snapToGrid w:val="0"/>
        <w:spacing w:line="360" w:lineRule="auto"/>
        <w:textAlignment w:val="baseline"/>
        <w:rPr>
          <w:rFonts w:cs="宋体" w:asciiTheme="minorEastAsia" w:hAnsiTheme="minorEastAsia" w:eastAsiaTheme="minorEastAsia"/>
          <w:b/>
          <w:bCs/>
          <w:kern w:val="2"/>
          <w:sz w:val="24"/>
          <w:szCs w:val="24"/>
        </w:rPr>
      </w:pPr>
      <w:r>
        <w:rPr>
          <w:rFonts w:hint="eastAsia" w:cs="宋体" w:asciiTheme="minorEastAsia" w:hAnsiTheme="minorEastAsia" w:eastAsiaTheme="minorEastAsia"/>
          <w:b/>
          <w:bCs/>
          <w:kern w:val="2"/>
          <w:sz w:val="24"/>
          <w:szCs w:val="24"/>
        </w:rPr>
        <w:t>注：</w:t>
      </w:r>
    </w:p>
    <w:p>
      <w:pPr>
        <w:snapToGrid w:val="0"/>
        <w:spacing w:line="360" w:lineRule="auto"/>
        <w:ind w:firstLine="482"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b/>
          <w:bCs/>
          <w:kern w:val="2"/>
          <w:sz w:val="24"/>
          <w:szCs w:val="24"/>
        </w:rPr>
        <w:t>1.本表内容根据磋商文件要求包括了磋商文件要求提供的全部内容的所有费用。</w:t>
      </w:r>
    </w:p>
    <w:p>
      <w:pPr>
        <w:snapToGrid w:val="0"/>
        <w:spacing w:line="360" w:lineRule="auto"/>
        <w:ind w:firstLine="482" w:firstLineChars="200"/>
        <w:textAlignment w:val="baseline"/>
        <w:rPr>
          <w:rFonts w:cs="宋体" w:asciiTheme="minorEastAsia" w:hAnsiTheme="minorEastAsia" w:eastAsiaTheme="minorEastAsia"/>
          <w:b/>
          <w:bCs/>
          <w:kern w:val="2"/>
          <w:sz w:val="24"/>
          <w:szCs w:val="24"/>
        </w:rPr>
      </w:pPr>
      <w:r>
        <w:rPr>
          <w:rFonts w:hint="eastAsia" w:cs="宋体" w:asciiTheme="minorEastAsia" w:hAnsiTheme="minorEastAsia" w:eastAsiaTheme="minorEastAsia"/>
          <w:b/>
          <w:bCs/>
          <w:kern w:val="2"/>
          <w:sz w:val="24"/>
          <w:szCs w:val="24"/>
        </w:rPr>
        <w:t>2.特殊事项在备注中注明。</w:t>
      </w:r>
    </w:p>
    <w:p>
      <w:pPr>
        <w:snapToGrid w:val="0"/>
        <w:spacing w:line="360" w:lineRule="auto"/>
        <w:ind w:firstLine="482" w:firstLineChars="200"/>
        <w:textAlignment w:val="baseline"/>
        <w:rPr>
          <w:rFonts w:cs="宋体" w:asciiTheme="minorEastAsia" w:hAnsiTheme="minorEastAsia" w:eastAsiaTheme="minorEastAsia"/>
          <w:b/>
          <w:bCs/>
          <w:kern w:val="2"/>
          <w:sz w:val="24"/>
          <w:szCs w:val="24"/>
        </w:rPr>
      </w:pPr>
      <w:r>
        <w:rPr>
          <w:rFonts w:hint="eastAsia" w:cs="@仿宋_GB2312" w:asciiTheme="minorEastAsia" w:hAnsiTheme="minorEastAsia" w:eastAsiaTheme="minorEastAsia"/>
          <w:b/>
          <w:bCs/>
          <w:kern w:val="2"/>
          <w:sz w:val="24"/>
          <w:szCs w:val="24"/>
        </w:rPr>
        <w:t>3.供应商应根据其响应文件中报价表的内容填写唱标信息，唱标信息不作为评审的依据。唱标信息与报价表不一致的，以报价表为准。</w:t>
      </w:r>
    </w:p>
    <w:p>
      <w:pPr>
        <w:snapToGrid w:val="0"/>
        <w:spacing w:line="360" w:lineRule="auto"/>
        <w:ind w:firstLine="482" w:firstLineChars="200"/>
        <w:textAlignment w:val="baseline"/>
        <w:rPr>
          <w:rFonts w:cs="宋体" w:asciiTheme="minorEastAsia" w:hAnsiTheme="minorEastAsia" w:eastAsiaTheme="minorEastAsia"/>
          <w:b/>
          <w:bCs/>
          <w:kern w:val="2"/>
          <w:sz w:val="24"/>
          <w:szCs w:val="24"/>
        </w:rPr>
      </w:pPr>
      <w:r>
        <w:rPr>
          <w:rFonts w:cs="宋体" w:asciiTheme="minorEastAsia" w:hAnsiTheme="minorEastAsia" w:eastAsiaTheme="minorEastAsia"/>
          <w:b/>
          <w:bCs/>
          <w:kern w:val="2"/>
          <w:sz w:val="24"/>
          <w:szCs w:val="24"/>
        </w:rPr>
        <w:br w:type="page"/>
      </w:r>
    </w:p>
    <w:p>
      <w:pPr>
        <w:snapToGrid w:val="0"/>
        <w:spacing w:line="360" w:lineRule="auto"/>
        <w:textAlignment w:val="baseline"/>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1-2 工程量清单报价书</w:t>
      </w:r>
    </w:p>
    <w:p>
      <w:pPr>
        <w:snapToGrid w:val="0"/>
        <w:spacing w:before="20" w:after="20" w:line="360" w:lineRule="auto"/>
        <w:jc w:val="center"/>
        <w:textAlignment w:val="baseline"/>
        <w:rPr>
          <w:rFonts w:cs="宋体" w:asciiTheme="minorEastAsia" w:hAnsiTheme="minorEastAsia" w:eastAsiaTheme="minorEastAsia"/>
          <w:b/>
          <w:sz w:val="24"/>
          <w:szCs w:val="24"/>
        </w:rPr>
      </w:pPr>
    </w:p>
    <w:p>
      <w:pPr>
        <w:snapToGrid w:val="0"/>
        <w:spacing w:before="20" w:after="20" w:line="360" w:lineRule="auto"/>
        <w:jc w:val="center"/>
        <w:textAlignment w:val="baseline"/>
        <w:rPr>
          <w:rFonts w:cs="宋体" w:asciiTheme="minorEastAsia" w:hAnsiTheme="minorEastAsia" w:eastAsiaTheme="minorEastAsia"/>
          <w:b/>
          <w:sz w:val="24"/>
          <w:szCs w:val="24"/>
        </w:rPr>
      </w:pPr>
      <w:bookmarkStart w:id="35" w:name="_Toc24568"/>
      <w:r>
        <w:rPr>
          <w:rFonts w:hint="eastAsia" w:cs="宋体" w:asciiTheme="minorEastAsia" w:hAnsiTheme="minorEastAsia" w:eastAsiaTheme="minorEastAsia"/>
          <w:b/>
          <w:sz w:val="24"/>
          <w:szCs w:val="24"/>
        </w:rPr>
        <w:t>工程量清单报价书</w:t>
      </w:r>
      <w:bookmarkEnd w:id="35"/>
    </w:p>
    <w:p>
      <w:pPr>
        <w:snapToGrid w:val="0"/>
        <w:spacing w:line="360" w:lineRule="auto"/>
        <w:ind w:firstLine="422" w:firstLineChars="200"/>
        <w:jc w:val="center"/>
        <w:textAlignment w:val="baseline"/>
        <w:rPr>
          <w:rFonts w:asciiTheme="minorEastAsia" w:hAnsiTheme="minorEastAsia" w:eastAsiaTheme="minorEastAsia"/>
          <w:b/>
          <w:bCs/>
          <w:sz w:val="24"/>
          <w:szCs w:val="28"/>
        </w:rPr>
      </w:pPr>
      <w:r>
        <w:rPr>
          <w:rFonts w:hint="eastAsia" w:cs="宋体" w:asciiTheme="minorEastAsia" w:hAnsiTheme="minorEastAsia" w:eastAsiaTheme="minorEastAsia"/>
          <w:b/>
          <w:kern w:val="2"/>
          <w:sz w:val="21"/>
          <w:szCs w:val="24"/>
        </w:rPr>
        <w:t>（需求详见第三章工程量清单）</w:t>
      </w:r>
    </w:p>
    <w:p>
      <w:pPr>
        <w:widowControl/>
        <w:snapToGrid w:val="0"/>
        <w:jc w:val="left"/>
        <w:textAlignment w:val="baseline"/>
        <w:rPr>
          <w:rFonts w:asciiTheme="minorEastAsia" w:hAnsiTheme="minorEastAsia" w:eastAsiaTheme="minorEastAsia"/>
          <w:b/>
          <w:bCs/>
          <w:sz w:val="24"/>
          <w:szCs w:val="28"/>
        </w:rPr>
      </w:pPr>
      <w:r>
        <w:rPr>
          <w:rFonts w:asciiTheme="minorEastAsia" w:hAnsiTheme="minorEastAsia" w:eastAsiaTheme="minorEastAsia"/>
          <w:b/>
          <w:bCs/>
          <w:sz w:val="24"/>
          <w:szCs w:val="28"/>
        </w:rPr>
        <w:br w:type="page"/>
      </w:r>
    </w:p>
    <w:p>
      <w:pPr>
        <w:snapToGrid w:val="0"/>
        <w:spacing w:line="360" w:lineRule="auto"/>
        <w:jc w:val="center"/>
        <w:textAlignment w:val="baseline"/>
        <w:outlineLvl w:val="0"/>
        <w:rPr>
          <w:rFonts w:asciiTheme="minorEastAsia" w:hAnsiTheme="minorEastAsia" w:eastAsiaTheme="minorEastAsia"/>
          <w:b/>
          <w:sz w:val="24"/>
        </w:rPr>
      </w:pPr>
      <w:bookmarkStart w:id="36" w:name="_Toc23533"/>
      <w:bookmarkStart w:id="37" w:name="_Toc520983591"/>
      <w:r>
        <w:rPr>
          <w:rFonts w:hint="eastAsia" w:asciiTheme="minorEastAsia" w:hAnsiTheme="minorEastAsia" w:eastAsiaTheme="minorEastAsia"/>
          <w:b/>
          <w:sz w:val="24"/>
        </w:rPr>
        <w:t>二、磋商响应函</w:t>
      </w:r>
      <w:bookmarkEnd w:id="36"/>
      <w:bookmarkEnd w:id="37"/>
    </w:p>
    <w:p>
      <w:pPr>
        <w:snapToGrid w:val="0"/>
        <w:spacing w:line="360" w:lineRule="auto"/>
        <w:textAlignment w:val="baseline"/>
        <w:rPr>
          <w:rFonts w:cs="宋体" w:asciiTheme="minorEastAsia" w:hAnsiTheme="minorEastAsia" w:eastAsiaTheme="minorEastAsia"/>
          <w:b/>
          <w:kern w:val="2"/>
          <w:sz w:val="24"/>
          <w:szCs w:val="24"/>
          <w:u w:val="single"/>
        </w:rPr>
      </w:pPr>
      <w:r>
        <w:rPr>
          <w:rFonts w:hint="eastAsia" w:cs="宋体" w:asciiTheme="minorEastAsia" w:hAnsiTheme="minorEastAsia" w:eastAsiaTheme="minorEastAsia"/>
          <w:b/>
          <w:kern w:val="2"/>
          <w:sz w:val="24"/>
          <w:szCs w:val="24"/>
        </w:rPr>
        <w:t>致：</w:t>
      </w:r>
      <w:r>
        <w:rPr>
          <w:rFonts w:hint="eastAsia" w:cs="宋体" w:asciiTheme="minorEastAsia" w:hAnsiTheme="minorEastAsia" w:eastAsiaTheme="minorEastAsia"/>
          <w:b/>
          <w:kern w:val="2"/>
          <w:sz w:val="24"/>
          <w:szCs w:val="24"/>
          <w:u w:val="single" w:color="000000"/>
        </w:rPr>
        <w:t>合肥市第三十五中学</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根据贵方的竞争性磋商公告和磋商邀请，我方兹宣布同意如下：</w:t>
      </w:r>
    </w:p>
    <w:p>
      <w:pPr>
        <w:snapToGrid w:val="0"/>
        <w:spacing w:line="360" w:lineRule="auto"/>
        <w:ind w:firstLine="480" w:firstLineChars="200"/>
        <w:textAlignment w:val="baseline"/>
        <w:rPr>
          <w:rFonts w:cs="宋体" w:asciiTheme="minorEastAsia" w:hAnsiTheme="minorEastAsia" w:eastAsiaTheme="minorEastAsia"/>
          <w:kern w:val="2"/>
          <w:sz w:val="24"/>
          <w:szCs w:val="24"/>
          <w:u w:val="single"/>
        </w:rPr>
      </w:pPr>
      <w:r>
        <w:rPr>
          <w:rFonts w:hint="eastAsia" w:cs="宋体" w:asciiTheme="minorEastAsia" w:hAnsiTheme="minorEastAsia" w:eastAsiaTheme="minorEastAsia"/>
          <w:kern w:val="2"/>
          <w:sz w:val="24"/>
          <w:szCs w:val="24"/>
        </w:rPr>
        <w:t>1．经踏勘项目现场和研究上述磋商文件的磋商须知、合同条款、和工程建设技术标准及其他有关文件后，我方接受上述文件要求，并对工程量清单及最高投标限价（控制价）无异议。我方</w:t>
      </w:r>
      <w:r>
        <w:rPr>
          <w:rFonts w:hint="eastAsia" w:cs="宋体" w:asciiTheme="minorEastAsia" w:hAnsiTheme="minorEastAsia" w:eastAsiaTheme="minorEastAsia"/>
          <w:bCs/>
          <w:kern w:val="2"/>
          <w:sz w:val="24"/>
          <w:szCs w:val="24"/>
        </w:rPr>
        <w:t>承诺按本磋商文件、合同条款和工程建设技术标准的条件、</w:t>
      </w:r>
      <w:r>
        <w:rPr>
          <w:rFonts w:hint="eastAsia" w:cs="宋体" w:asciiTheme="minorEastAsia" w:hAnsiTheme="minorEastAsia" w:eastAsiaTheme="minorEastAsia"/>
          <w:kern w:val="2"/>
          <w:sz w:val="24"/>
          <w:szCs w:val="24"/>
        </w:rPr>
        <w:t>承担</w:t>
      </w:r>
      <w:r>
        <w:rPr>
          <w:rFonts w:hint="eastAsia" w:cs="宋体" w:asciiTheme="minorEastAsia" w:hAnsiTheme="minorEastAsia" w:eastAsiaTheme="minorEastAsia"/>
          <w:bCs/>
          <w:kern w:val="2"/>
          <w:sz w:val="24"/>
          <w:szCs w:val="24"/>
        </w:rPr>
        <w:t>上述工程的施工、竣工，并承担任何质量缺陷保修责任。</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2．我方已详细审核并确认全部磋商文件及有关附件，充分理解磋商价格不得低于企业个别成本有关规定。我方经成本核算，所填报的磋商报价不低于企业个别成本。</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3．一旦我方成交，我方保证按磋商文件约定的工期和磋商文件或业主开工令的要求如期开工、竣工并移交整个工程。</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4．一旦我方成交，我方保证工程质量达到合格标准。</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5．一旦我方成交，我方保证响应文件中承诺的项目管理班子及施工机械设备到位，并按响应文件中的施工组织设计组织施工。</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6．一旦我方成交，我方保证用于本工程的主要材料、设备，符合磋商文件规定和响应文件承诺，并在使用之前经建设、监理、设计单位确认后使用。</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7．一旦我方成交，我方保证在规定的时间内由我方法定代表人亲自签订合同以及及时进场施工，并认真履行合同和其它各项承诺。</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8．一旦我方成交，我方保证在规定的时间内按磋商文件规定的方式、金额向采购人提交履约担保。</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9．我方同意所提交的响应文件在磋商文件规定的磋商有效期内有效，在此期间内如果成交，我方将受此约束。</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10．除非另外达成协议并生效，你方的成交通知书和本响应文件以及磋商文件、磋商文件澄清、修改、补充将成为约束双方的合同文件的组成部分。</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1</w:t>
      </w:r>
      <w:r>
        <w:rPr>
          <w:rFonts w:cs="宋体" w:asciiTheme="minorEastAsia" w:hAnsiTheme="minorEastAsia" w:eastAsiaTheme="minorEastAsia"/>
          <w:kern w:val="2"/>
          <w:sz w:val="24"/>
          <w:szCs w:val="24"/>
        </w:rPr>
        <w:t>1</w:t>
      </w:r>
      <w:r>
        <w:rPr>
          <w:rFonts w:hint="eastAsia" w:cs="宋体" w:asciiTheme="minorEastAsia" w:hAnsiTheme="minorEastAsia" w:eastAsiaTheme="minorEastAsia"/>
          <w:kern w:val="2"/>
          <w:sz w:val="24"/>
          <w:szCs w:val="24"/>
        </w:rPr>
        <w:t>．我方承诺：</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（1）我单位磋商并成交后在项目所在地交纳相关税费。</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（2）我方已对采购人提供的工程量清单和最高投标限价（控制价）进行认真复核，确认无误，成交后不再另行调整。</w:t>
      </w:r>
    </w:p>
    <w:p>
      <w:pPr>
        <w:snapToGrid w:val="0"/>
        <w:spacing w:line="360" w:lineRule="auto"/>
        <w:ind w:firstLine="480" w:firstLineChars="200"/>
        <w:textAlignment w:val="baseline"/>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（3）我方报价中已包含磋商文件公布的施工扬尘污染防治费用和建筑工人实名制管理费用，未落实的施工扬尘污染防治和建筑工人实名制管理措施项目，</w:t>
      </w:r>
      <w:r>
        <w:rPr>
          <w:rFonts w:cs="@仿宋_GB2312" w:asciiTheme="minorEastAsia" w:hAnsiTheme="minorEastAsia" w:eastAsiaTheme="minorEastAsia"/>
          <w:kern w:val="2"/>
          <w:sz w:val="24"/>
          <w:szCs w:val="24"/>
        </w:rPr>
        <w:t>工程竣工结算时按清单所列金额从工程结算价款中扣除。</w:t>
      </w:r>
    </w:p>
    <w:p>
      <w:pPr>
        <w:snapToGrid w:val="0"/>
        <w:spacing w:line="360" w:lineRule="auto"/>
        <w:ind w:firstLine="480" w:firstLineChars="200"/>
        <w:textAlignment w:val="baseline"/>
        <w:rPr>
          <w:rFonts w:cs="宋体" w:asciiTheme="minorEastAsia" w:hAnsiTheme="minorEastAsia" w:eastAsiaTheme="minorEastAsia"/>
          <w:kern w:val="2"/>
          <w:sz w:val="24"/>
          <w:szCs w:val="24"/>
          <w:u w:val="single"/>
        </w:rPr>
      </w:pPr>
      <w:r>
        <w:rPr>
          <w:rFonts w:cs="宋体" w:asciiTheme="minorEastAsia" w:hAnsiTheme="minorEastAsia" w:eastAsiaTheme="minorEastAsia"/>
          <w:kern w:val="2"/>
          <w:sz w:val="24"/>
          <w:szCs w:val="24"/>
        </w:rPr>
        <w:t>12</w:t>
      </w:r>
      <w:r>
        <w:rPr>
          <w:rFonts w:hint="eastAsia" w:cs="宋体" w:asciiTheme="minorEastAsia" w:hAnsiTheme="minorEastAsia" w:eastAsiaTheme="minorEastAsia"/>
          <w:kern w:val="2"/>
          <w:sz w:val="24"/>
          <w:szCs w:val="24"/>
        </w:rPr>
        <w:t>.其他补充说明：</w:t>
      </w:r>
      <w:r>
        <w:rPr>
          <w:rFonts w:hint="eastAsia" w:cs="宋体" w:asciiTheme="minorEastAsia" w:hAnsiTheme="minorEastAsia" w:eastAsiaTheme="minorEastAsia"/>
          <w:kern w:val="2"/>
          <w:sz w:val="24"/>
          <w:szCs w:val="24"/>
          <w:u w:val="single" w:color="000000"/>
        </w:rPr>
        <w:t xml:space="preserve">             补充说明事项（如有）       </w:t>
      </w:r>
    </w:p>
    <w:p>
      <w:pPr>
        <w:snapToGrid w:val="0"/>
        <w:spacing w:line="360" w:lineRule="auto"/>
        <w:ind w:right="480" w:firstLine="3120" w:firstLineChars="13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供应商签章：</w:t>
      </w:r>
    </w:p>
    <w:p>
      <w:pPr>
        <w:snapToGrid w:val="0"/>
        <w:spacing w:line="360" w:lineRule="auto"/>
        <w:ind w:right="480" w:firstLine="3120" w:firstLineChars="1300"/>
        <w:textAlignment w:val="baseline"/>
        <w:rPr>
          <w:rFonts w:cs="宋体" w:asciiTheme="minorEastAsia" w:hAnsiTheme="minorEastAsia" w:eastAsiaTheme="minorEastAsia"/>
          <w:kern w:val="2"/>
          <w:sz w:val="24"/>
          <w:szCs w:val="24"/>
          <w:u w:val="single"/>
        </w:rPr>
      </w:pPr>
      <w:r>
        <w:rPr>
          <w:rFonts w:hint="eastAsia" w:cs="宋体" w:asciiTheme="minorEastAsia" w:hAnsiTheme="minorEastAsia" w:eastAsiaTheme="minorEastAsia"/>
          <w:kern w:val="2"/>
          <w:sz w:val="24"/>
          <w:szCs w:val="24"/>
        </w:rPr>
        <w:t>日          期：</w:t>
      </w:r>
    </w:p>
    <w:p>
      <w:pPr>
        <w:widowControl/>
        <w:snapToGrid w:val="0"/>
        <w:jc w:val="left"/>
        <w:textAlignment w:val="baseline"/>
        <w:rPr>
          <w:rFonts w:asciiTheme="minorEastAsia" w:hAnsiTheme="minorEastAsia" w:eastAsiaTheme="minorEastAsia"/>
          <w:sz w:val="24"/>
        </w:rPr>
      </w:pPr>
      <w:r>
        <w:rPr>
          <w:rFonts w:asciiTheme="minorEastAsia" w:hAnsiTheme="minorEastAsia" w:eastAsiaTheme="minorEastAsia"/>
          <w:sz w:val="24"/>
        </w:rPr>
        <w:br w:type="page"/>
      </w:r>
    </w:p>
    <w:p>
      <w:pPr>
        <w:snapToGrid w:val="0"/>
        <w:spacing w:line="360" w:lineRule="auto"/>
        <w:jc w:val="center"/>
        <w:textAlignment w:val="baseline"/>
        <w:rPr>
          <w:rFonts w:asciiTheme="minorEastAsia" w:hAnsiTheme="minorEastAsia" w:eastAsiaTheme="minorEastAsia"/>
          <w:b/>
          <w:sz w:val="24"/>
        </w:rPr>
      </w:pPr>
      <w:bookmarkStart w:id="38" w:name="_Toc23016"/>
      <w:r>
        <w:rPr>
          <w:rFonts w:hint="eastAsia" w:asciiTheme="minorEastAsia" w:hAnsiTheme="minorEastAsia" w:eastAsiaTheme="minorEastAsia"/>
          <w:b/>
          <w:sz w:val="24"/>
        </w:rPr>
        <w:t>三、无重大违法记录声明函、无不良信用记录声明函</w:t>
      </w:r>
      <w:bookmarkEnd w:id="38"/>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2.本单位郑重声明，我单位无以下不良信用记录情形：</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（1）被人民法院列入失信被执行人；</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（2）单位、法定代表人或拟派项目经理（项目负责人）被人民检察院列入行贿犯罪档案；</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（3）被工商行政管理部门列入企业经营异常名录；</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（4）被税务部门列入重大税收违法案件当事人名单；</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（5）被政府采购监管部门列入政府采购严重违法失信行为记录名单。</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3.本单位郑重声明，符合下列情形之一： </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（1）开标日前两年内未被合肥市及其所辖县（市）公共资源交易监督部门记不良行为记录或记不良行为记录累计未满10分的；</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（2）最近一次被合肥市及其所辖县（市）公共资源交易监督部门记不良行为记录累计记分达10分（含10分）到15分且公布日距开标日超过6个月；</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（3）最近一次被合肥市及其所辖县（市）公共资源交易监督部门记不良行为记录累计记分达15分（含15分）到20分且公布日距开标日超过12个月；</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（4）最近一次被合肥市及其所辖县（市）公共资源交易监督部门记不良行为记录累计记分达20分（含20分）及以上且公布日距开标日超过24个月。</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本单位对上述声明的真实性负责。如有虚假，将依法承担相应责任。</w:t>
      </w:r>
    </w:p>
    <w:p>
      <w:pPr>
        <w:snapToGrid w:val="0"/>
        <w:spacing w:line="440" w:lineRule="exact"/>
        <w:ind w:firstLine="4800" w:firstLineChars="2000"/>
        <w:textAlignment w:val="baseline"/>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供应商公章：</w:t>
      </w:r>
    </w:p>
    <w:p>
      <w:pPr>
        <w:snapToGrid w:val="0"/>
        <w:spacing w:line="440" w:lineRule="exact"/>
        <w:ind w:firstLine="4800" w:firstLineChars="2000"/>
        <w:textAlignment w:val="baseline"/>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日      期：</w:t>
      </w:r>
    </w:p>
    <w:p>
      <w:pPr>
        <w:widowControl/>
        <w:snapToGrid w:val="0"/>
        <w:jc w:val="left"/>
        <w:textAlignment w:val="baseline"/>
        <w:rPr>
          <w:rFonts w:asciiTheme="minorEastAsia" w:hAnsiTheme="minorEastAsia" w:eastAsiaTheme="minorEastAsia"/>
          <w:sz w:val="24"/>
        </w:rPr>
      </w:pPr>
      <w:r>
        <w:rPr>
          <w:rFonts w:asciiTheme="minorEastAsia" w:hAnsiTheme="minorEastAsia" w:eastAsiaTheme="minorEastAsia"/>
          <w:sz w:val="24"/>
        </w:rPr>
        <w:br w:type="page"/>
      </w:r>
    </w:p>
    <w:p>
      <w:pPr>
        <w:snapToGrid w:val="0"/>
        <w:spacing w:line="360" w:lineRule="auto"/>
        <w:jc w:val="center"/>
        <w:textAlignment w:val="baseline"/>
        <w:outlineLvl w:val="0"/>
        <w:rPr>
          <w:rFonts w:asciiTheme="minorEastAsia" w:hAnsiTheme="minorEastAsia" w:eastAsiaTheme="minorEastAsia"/>
          <w:b/>
          <w:sz w:val="24"/>
        </w:rPr>
      </w:pPr>
      <w:bookmarkStart w:id="39" w:name="_Toc516969106"/>
      <w:bookmarkStart w:id="40" w:name="_Toc4687"/>
      <w:bookmarkStart w:id="41" w:name="_Toc204594911"/>
      <w:bookmarkStart w:id="42" w:name="_Toc121626298"/>
      <w:bookmarkStart w:id="43" w:name="_Toc520983594"/>
      <w:r>
        <w:rPr>
          <w:rFonts w:hint="eastAsia" w:asciiTheme="minorEastAsia" w:hAnsiTheme="minorEastAsia" w:eastAsiaTheme="minorEastAsia"/>
          <w:b/>
          <w:sz w:val="24"/>
        </w:rPr>
        <w:t>四、授权书</w:t>
      </w:r>
      <w:bookmarkEnd w:id="39"/>
      <w:bookmarkEnd w:id="40"/>
      <w:bookmarkEnd w:id="41"/>
      <w:bookmarkEnd w:id="42"/>
      <w:bookmarkEnd w:id="43"/>
    </w:p>
    <w:p>
      <w:pPr>
        <w:snapToGrid w:val="0"/>
        <w:spacing w:line="360" w:lineRule="auto"/>
        <w:jc w:val="center"/>
        <w:textAlignment w:val="baseline"/>
        <w:rPr>
          <w:rFonts w:asciiTheme="minorEastAsia" w:hAnsiTheme="minorEastAsia" w:eastAsiaTheme="minorEastAsia"/>
          <w:b/>
          <w:sz w:val="24"/>
        </w:rPr>
      </w:pPr>
    </w:p>
    <w:p>
      <w:pPr>
        <w:pStyle w:val="28"/>
        <w:snapToGrid w:val="0"/>
        <w:spacing w:line="360" w:lineRule="auto"/>
        <w:ind w:firstLine="480" w:firstLineChars="200"/>
        <w:jc w:val="left"/>
        <w:textAlignment w:val="baseline"/>
        <w:rPr>
          <w:rFonts w:asciiTheme="minorEastAsia" w:hAnsiTheme="minorEastAsia"/>
          <w:sz w:val="24"/>
          <w:szCs w:val="28"/>
        </w:rPr>
      </w:pPr>
      <w:r>
        <w:rPr>
          <w:rFonts w:hint="eastAsia" w:asciiTheme="minorEastAsia" w:hAnsiTheme="minorEastAsia"/>
          <w:sz w:val="24"/>
          <w:szCs w:val="28"/>
        </w:rPr>
        <w:t>本授权书声明：（供应商名称）授权（供应商授权代表姓名、职务）代表我方参加本项目</w:t>
      </w:r>
      <w:r>
        <w:rPr>
          <w:rFonts w:hint="eastAsia" w:asciiTheme="minorEastAsia" w:hAnsiTheme="minorEastAsia"/>
          <w:bCs/>
          <w:sz w:val="24"/>
          <w:szCs w:val="28"/>
        </w:rPr>
        <w:t>采购活动</w:t>
      </w:r>
      <w:r>
        <w:rPr>
          <w:rFonts w:hint="eastAsia" w:asciiTheme="minorEastAsia" w:hAnsiTheme="minorEastAsia"/>
          <w:sz w:val="24"/>
          <w:szCs w:val="28"/>
        </w:rPr>
        <w:t>，全权代表我方处理磋商过程的一切事宜，包括但不限于：提交响应文件、参与磋商、签约等。供应商授权代表在采购活动过程中所签署的一切文件和处理与之有关的一切事务，本公司均予以认可并对此承担责任。供应商授权代表无转委托权。特此授权。</w:t>
      </w:r>
    </w:p>
    <w:p>
      <w:pPr>
        <w:pStyle w:val="28"/>
        <w:snapToGrid w:val="0"/>
        <w:spacing w:line="360" w:lineRule="auto"/>
        <w:ind w:firstLine="480" w:firstLineChars="200"/>
        <w:jc w:val="left"/>
        <w:textAlignment w:val="baseline"/>
        <w:rPr>
          <w:rFonts w:asciiTheme="minorEastAsia" w:hAnsiTheme="minorEastAsia"/>
          <w:sz w:val="24"/>
          <w:szCs w:val="28"/>
        </w:rPr>
      </w:pPr>
      <w:r>
        <w:rPr>
          <w:rFonts w:hint="eastAsia" w:asciiTheme="minorEastAsia" w:hAnsiTheme="minorEastAsia"/>
          <w:sz w:val="24"/>
          <w:szCs w:val="28"/>
        </w:rPr>
        <w:t>本授权书自出具之日起生效。</w:t>
      </w:r>
    </w:p>
    <w:p>
      <w:pPr>
        <w:pStyle w:val="28"/>
        <w:snapToGrid w:val="0"/>
        <w:spacing w:line="360" w:lineRule="auto"/>
        <w:ind w:firstLine="480" w:firstLineChars="200"/>
        <w:jc w:val="left"/>
        <w:textAlignment w:val="baseline"/>
        <w:rPr>
          <w:rFonts w:asciiTheme="minorEastAsia" w:hAnsiTheme="minorEastAsia"/>
          <w:sz w:val="24"/>
        </w:rPr>
      </w:pPr>
      <w:r>
        <w:rPr>
          <w:rFonts w:hint="eastAsia" w:asciiTheme="minorEastAsia" w:hAnsiTheme="minorEastAsia"/>
          <w:sz w:val="24"/>
          <w:szCs w:val="28"/>
        </w:rPr>
        <w:t>授权代表</w:t>
      </w:r>
      <w:r>
        <w:rPr>
          <w:rFonts w:hint="eastAsia" w:asciiTheme="minorEastAsia" w:hAnsiTheme="minorEastAsia"/>
          <w:sz w:val="24"/>
        </w:rPr>
        <w:t>身份证明扫描件：</w:t>
      </w:r>
    </w:p>
    <w:p>
      <w:pPr>
        <w:pStyle w:val="28"/>
        <w:snapToGrid w:val="0"/>
        <w:spacing w:line="360" w:lineRule="auto"/>
        <w:ind w:firstLine="480" w:firstLineChars="200"/>
        <w:jc w:val="left"/>
        <w:textAlignment w:val="baseline"/>
        <w:rPr>
          <w:rFonts w:asciiTheme="minorEastAsia" w:hAnsiTheme="minorEastAsia"/>
          <w:sz w:val="24"/>
        </w:rPr>
      </w:pPr>
    </w:p>
    <w:p>
      <w:pPr>
        <w:pStyle w:val="28"/>
        <w:snapToGrid w:val="0"/>
        <w:spacing w:line="360" w:lineRule="auto"/>
        <w:ind w:firstLine="480" w:firstLineChars="200"/>
        <w:jc w:val="left"/>
        <w:textAlignment w:val="baseline"/>
        <w:rPr>
          <w:rFonts w:asciiTheme="minorEastAsia" w:hAnsiTheme="minorEastAsia"/>
          <w:sz w:val="24"/>
        </w:rPr>
      </w:pPr>
    </w:p>
    <w:p>
      <w:pPr>
        <w:pStyle w:val="28"/>
        <w:snapToGrid w:val="0"/>
        <w:spacing w:line="360" w:lineRule="auto"/>
        <w:ind w:firstLine="480" w:firstLineChars="200"/>
        <w:jc w:val="left"/>
        <w:textAlignment w:val="baseline"/>
        <w:rPr>
          <w:rFonts w:asciiTheme="minorEastAsia" w:hAnsiTheme="minorEastAsia"/>
          <w:sz w:val="24"/>
        </w:rPr>
      </w:pPr>
    </w:p>
    <w:p>
      <w:pPr>
        <w:pStyle w:val="28"/>
        <w:snapToGrid w:val="0"/>
        <w:spacing w:line="360" w:lineRule="auto"/>
        <w:ind w:firstLine="480" w:firstLineChars="200"/>
        <w:jc w:val="left"/>
        <w:textAlignment w:val="baseline"/>
        <w:rPr>
          <w:rFonts w:asciiTheme="minorEastAsia" w:hAnsiTheme="minorEastAsia"/>
          <w:sz w:val="24"/>
        </w:rPr>
      </w:pPr>
    </w:p>
    <w:p>
      <w:pPr>
        <w:pStyle w:val="28"/>
        <w:snapToGrid w:val="0"/>
        <w:spacing w:line="360" w:lineRule="auto"/>
        <w:ind w:firstLine="480" w:firstLineChars="200"/>
        <w:jc w:val="left"/>
        <w:textAlignment w:val="baseline"/>
        <w:rPr>
          <w:rFonts w:asciiTheme="minorEastAsia" w:hAnsiTheme="minorEastAsia"/>
          <w:sz w:val="24"/>
          <w:szCs w:val="28"/>
          <w:u w:val="single"/>
        </w:rPr>
      </w:pPr>
      <w:r>
        <w:rPr>
          <w:rFonts w:hint="eastAsia" w:asciiTheme="minorEastAsia" w:hAnsiTheme="minorEastAsia"/>
          <w:sz w:val="24"/>
          <w:szCs w:val="28"/>
        </w:rPr>
        <w:t>授权代表联系方式：</w:t>
      </w:r>
      <w:r>
        <w:rPr>
          <w:rFonts w:hint="eastAsia" w:asciiTheme="minorEastAsia" w:hAnsiTheme="minorEastAsia"/>
          <w:sz w:val="24"/>
          <w:szCs w:val="28"/>
          <w:u w:val="single" w:color="000000"/>
        </w:rPr>
        <w:t xml:space="preserve">          （请填写手机号码）</w:t>
      </w:r>
    </w:p>
    <w:p>
      <w:pPr>
        <w:pStyle w:val="28"/>
        <w:snapToGrid w:val="0"/>
        <w:spacing w:line="360" w:lineRule="auto"/>
        <w:ind w:firstLine="480" w:firstLineChars="200"/>
        <w:jc w:val="left"/>
        <w:textAlignment w:val="baseline"/>
        <w:rPr>
          <w:rFonts w:asciiTheme="minorEastAsia" w:hAnsiTheme="minorEastAsia"/>
          <w:sz w:val="24"/>
          <w:szCs w:val="28"/>
        </w:rPr>
      </w:pPr>
    </w:p>
    <w:p>
      <w:pPr>
        <w:snapToGrid w:val="0"/>
        <w:spacing w:line="360" w:lineRule="auto"/>
        <w:ind w:firstLine="360" w:firstLineChars="150"/>
        <w:textAlignment w:val="baseline"/>
        <w:rPr>
          <w:rFonts w:asciiTheme="minorEastAsia" w:hAnsiTheme="minorEastAsia" w:eastAsiaTheme="minorEastAsia"/>
          <w:sz w:val="24"/>
          <w:szCs w:val="28"/>
        </w:rPr>
      </w:pPr>
      <w:r>
        <w:rPr>
          <w:rFonts w:hint="eastAsia" w:asciiTheme="minorEastAsia" w:hAnsiTheme="minorEastAsia" w:eastAsiaTheme="minorEastAsia"/>
          <w:sz w:val="24"/>
          <w:szCs w:val="28"/>
        </w:rPr>
        <w:t>特此声明。</w:t>
      </w:r>
    </w:p>
    <w:p>
      <w:pPr>
        <w:snapToGrid w:val="0"/>
        <w:spacing w:line="360" w:lineRule="auto"/>
        <w:textAlignment w:val="baseline"/>
        <w:rPr>
          <w:rFonts w:asciiTheme="minorEastAsia" w:hAnsiTheme="minorEastAsia" w:eastAsiaTheme="minorEastAsia"/>
          <w:sz w:val="24"/>
          <w:szCs w:val="28"/>
        </w:rPr>
      </w:pPr>
    </w:p>
    <w:p>
      <w:pPr>
        <w:snapToGrid w:val="0"/>
        <w:spacing w:line="360" w:lineRule="auto"/>
        <w:textAlignment w:val="baseline"/>
        <w:rPr>
          <w:rFonts w:asciiTheme="minorEastAsia" w:hAnsiTheme="minorEastAsia" w:eastAsiaTheme="minorEastAsia"/>
          <w:bCs/>
          <w:sz w:val="24"/>
          <w:szCs w:val="28"/>
        </w:rPr>
      </w:pPr>
      <w:r>
        <w:rPr>
          <w:rFonts w:hint="eastAsia" w:asciiTheme="minorEastAsia" w:hAnsiTheme="minorEastAsia" w:eastAsiaTheme="minorEastAsia"/>
          <w:bCs/>
          <w:sz w:val="24"/>
          <w:szCs w:val="28"/>
        </w:rPr>
        <w:t>供应商公章：</w:t>
      </w:r>
    </w:p>
    <w:p>
      <w:pPr>
        <w:snapToGrid w:val="0"/>
        <w:spacing w:line="360" w:lineRule="auto"/>
        <w:textAlignment w:val="baseline"/>
        <w:rPr>
          <w:rFonts w:asciiTheme="minorEastAsia" w:hAnsiTheme="minorEastAsia" w:eastAsiaTheme="minorEastAsia"/>
          <w:sz w:val="24"/>
          <w:szCs w:val="28"/>
        </w:rPr>
      </w:pPr>
      <w:r>
        <w:rPr>
          <w:rFonts w:hint="eastAsia" w:asciiTheme="minorEastAsia" w:hAnsiTheme="minorEastAsia" w:eastAsiaTheme="minorEastAsia"/>
          <w:sz w:val="24"/>
          <w:szCs w:val="28"/>
        </w:rPr>
        <w:t>日          期：</w:t>
      </w:r>
    </w:p>
    <w:p>
      <w:pPr>
        <w:snapToGrid w:val="0"/>
        <w:spacing w:line="360" w:lineRule="auto"/>
        <w:textAlignment w:val="baseline"/>
        <w:rPr>
          <w:rFonts w:asciiTheme="minorEastAsia" w:hAnsiTheme="minorEastAsia" w:eastAsiaTheme="minorEastAsia"/>
          <w:sz w:val="24"/>
          <w:szCs w:val="28"/>
        </w:rPr>
      </w:pPr>
    </w:p>
    <w:p>
      <w:pPr>
        <w:snapToGrid w:val="0"/>
        <w:spacing w:line="360" w:lineRule="auto"/>
        <w:textAlignment w:val="baseline"/>
        <w:rPr>
          <w:rFonts w:asciiTheme="minorEastAsia" w:hAnsiTheme="minorEastAsia" w:eastAsiaTheme="minorEastAsia"/>
          <w:sz w:val="24"/>
          <w:szCs w:val="28"/>
        </w:rPr>
      </w:pPr>
    </w:p>
    <w:p>
      <w:pPr>
        <w:pStyle w:val="28"/>
        <w:snapToGrid w:val="0"/>
        <w:spacing w:line="360" w:lineRule="auto"/>
        <w:jc w:val="left"/>
        <w:textAlignment w:val="baseline"/>
        <w:rPr>
          <w:rFonts w:asciiTheme="minorEastAsia" w:hAnsiTheme="minorEastAsia"/>
          <w:sz w:val="24"/>
          <w:szCs w:val="28"/>
        </w:rPr>
      </w:pPr>
      <w:r>
        <w:rPr>
          <w:rFonts w:hint="eastAsia" w:asciiTheme="minorEastAsia" w:hAnsiTheme="minorEastAsia"/>
          <w:sz w:val="24"/>
          <w:szCs w:val="28"/>
        </w:rPr>
        <w:t>注：</w:t>
      </w:r>
    </w:p>
    <w:p>
      <w:pPr>
        <w:pStyle w:val="28"/>
        <w:snapToGrid w:val="0"/>
        <w:spacing w:line="360" w:lineRule="auto"/>
        <w:jc w:val="left"/>
        <w:textAlignment w:val="baseline"/>
        <w:rPr>
          <w:rFonts w:asciiTheme="minorEastAsia" w:hAnsiTheme="minorEastAsia"/>
          <w:sz w:val="24"/>
          <w:szCs w:val="28"/>
        </w:rPr>
      </w:pPr>
      <w:r>
        <w:rPr>
          <w:rFonts w:hint="eastAsia" w:asciiTheme="minorEastAsia" w:hAnsiTheme="minorEastAsia"/>
          <w:sz w:val="24"/>
          <w:szCs w:val="28"/>
        </w:rPr>
        <w:t>1.本项目只允许有唯一的供应商授权代表，提供身份证明扫描件；</w:t>
      </w:r>
    </w:p>
    <w:p>
      <w:pPr>
        <w:snapToGri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2.法定代表人参加磋商的无需提供授权书，仅提供身份证明扫描件。</w:t>
      </w:r>
    </w:p>
    <w:p>
      <w:pPr>
        <w:widowControl/>
        <w:snapToGrid w:val="0"/>
        <w:jc w:val="left"/>
        <w:textAlignment w:val="baseline"/>
        <w:rPr>
          <w:rFonts w:asciiTheme="minorEastAsia" w:hAnsiTheme="minorEastAsia" w:eastAsiaTheme="minorEastAsia"/>
          <w:sz w:val="24"/>
        </w:rPr>
      </w:pPr>
      <w:r>
        <w:rPr>
          <w:rFonts w:asciiTheme="minorEastAsia" w:hAnsiTheme="minorEastAsia" w:eastAsiaTheme="minorEastAsia"/>
          <w:sz w:val="24"/>
        </w:rPr>
        <w:br w:type="page"/>
      </w:r>
    </w:p>
    <w:p>
      <w:pPr>
        <w:keepLines/>
        <w:snapToGrid w:val="0"/>
        <w:spacing w:before="260" w:after="260" w:line="416" w:lineRule="auto"/>
        <w:jc w:val="center"/>
        <w:textAlignment w:val="baseline"/>
        <w:outlineLvl w:val="0"/>
        <w:rPr>
          <w:rFonts w:cs="@仿宋_GB2312" w:asciiTheme="minorEastAsia" w:hAnsiTheme="minorEastAsia" w:eastAsiaTheme="minorEastAsia"/>
          <w:b/>
          <w:bCs/>
          <w:kern w:val="2"/>
          <w:sz w:val="24"/>
          <w:szCs w:val="24"/>
        </w:rPr>
      </w:pPr>
      <w:bookmarkStart w:id="44" w:name="_Toc21507"/>
      <w:r>
        <w:rPr>
          <w:rFonts w:hint="eastAsia" w:cs="@仿宋_GB2312" w:asciiTheme="minorEastAsia" w:hAnsiTheme="minorEastAsia" w:eastAsiaTheme="minorEastAsia"/>
          <w:b/>
          <w:bCs/>
          <w:kern w:val="2"/>
          <w:sz w:val="24"/>
          <w:szCs w:val="24"/>
        </w:rPr>
        <w:t>五、磋商保证金（本项目不收取）</w:t>
      </w:r>
      <w:bookmarkEnd w:id="44"/>
    </w:p>
    <w:p>
      <w:pPr>
        <w:snapToGrid w:val="0"/>
        <w:spacing w:line="440" w:lineRule="exact"/>
        <w:ind w:firstLine="435"/>
        <w:textAlignment w:val="baseline"/>
        <w:rPr>
          <w:rFonts w:asciiTheme="minorEastAsia" w:hAnsiTheme="minorEastAsia" w:eastAsiaTheme="minorEastAsia"/>
          <w:b/>
          <w:sz w:val="24"/>
          <w:szCs w:val="24"/>
        </w:rPr>
      </w:pPr>
      <w:r>
        <w:rPr>
          <w:rFonts w:hint="eastAsia" w:asciiTheme="minorEastAsia" w:hAnsiTheme="minorEastAsia" w:eastAsiaTheme="minorEastAsia"/>
          <w:b/>
          <w:sz w:val="24"/>
          <w:szCs w:val="24"/>
        </w:rPr>
        <w:t>如采用前附表中第一类形式的投标担保，投标人应在此提供银行回单的扫描件。</w:t>
      </w:r>
    </w:p>
    <w:p>
      <w:pPr>
        <w:snapToGrid w:val="0"/>
        <w:spacing w:line="440" w:lineRule="exact"/>
        <w:ind w:firstLine="435"/>
        <w:textAlignment w:val="baseline"/>
        <w:rPr>
          <w:rFonts w:asciiTheme="minorEastAsia" w:hAnsiTheme="minorEastAsia" w:eastAsiaTheme="minorEastAsia"/>
          <w:b/>
          <w:sz w:val="24"/>
          <w:szCs w:val="24"/>
        </w:rPr>
      </w:pPr>
      <w:r>
        <w:rPr>
          <w:rFonts w:hint="eastAsia" w:asciiTheme="minorEastAsia" w:hAnsiTheme="minorEastAsia" w:eastAsiaTheme="minorEastAsia"/>
          <w:b/>
          <w:sz w:val="24"/>
          <w:szCs w:val="24"/>
        </w:rPr>
        <w:t>如采用前附表中第二类形式的银行保函，投标人应将银行保函扫描件提供在投标文件中，格式见投标保函示范文本。</w:t>
      </w:r>
    </w:p>
    <w:p>
      <w:pPr>
        <w:snapToGrid w:val="0"/>
        <w:spacing w:line="440" w:lineRule="exact"/>
        <w:ind w:firstLine="435"/>
        <w:textAlignment w:val="baseline"/>
        <w:rPr>
          <w:rFonts w:asciiTheme="minorEastAsia" w:hAnsiTheme="minorEastAsia" w:eastAsiaTheme="minorEastAsia"/>
          <w:b/>
          <w:sz w:val="24"/>
          <w:szCs w:val="24"/>
        </w:rPr>
      </w:pPr>
      <w:r>
        <w:rPr>
          <w:rFonts w:hint="eastAsia" w:asciiTheme="minorEastAsia" w:hAnsiTheme="minorEastAsia" w:eastAsiaTheme="minorEastAsia"/>
          <w:b/>
          <w:sz w:val="24"/>
          <w:szCs w:val="24"/>
        </w:rPr>
        <w:t>如采用前附表中第二类形式的担保机构担保或保证保险，担保机构担保或保证保险扫描件提供在投标文件中，格式见投标保函示范文本。</w:t>
      </w:r>
    </w:p>
    <w:p>
      <w:pPr>
        <w:snapToGrid w:val="0"/>
        <w:spacing w:line="440" w:lineRule="exact"/>
        <w:ind w:firstLine="435"/>
        <w:textAlignment w:val="baseline"/>
        <w:rPr>
          <w:rFonts w:asciiTheme="minorEastAsia" w:hAnsiTheme="minorEastAsia" w:eastAsiaTheme="minorEastAsia"/>
          <w:b/>
          <w:sz w:val="24"/>
          <w:szCs w:val="24"/>
        </w:rPr>
      </w:pPr>
      <w:r>
        <w:rPr>
          <w:rFonts w:hint="eastAsia" w:asciiTheme="minorEastAsia" w:hAnsiTheme="minorEastAsia" w:eastAsiaTheme="minorEastAsia"/>
          <w:b/>
          <w:sz w:val="24"/>
          <w:szCs w:val="24"/>
        </w:rPr>
        <w:t>如采用前附表中第三类电子保函形式，系统自动抓取电子保函信息，投标文件无需提供。</w:t>
      </w:r>
    </w:p>
    <w:p>
      <w:pPr>
        <w:snapToGrid w:val="0"/>
        <w:spacing w:line="440" w:lineRule="exact"/>
        <w:ind w:firstLine="435"/>
        <w:textAlignment w:val="baseline"/>
        <w:rPr>
          <w:rFonts w:asciiTheme="minorEastAsia" w:hAnsiTheme="minorEastAsia" w:eastAsiaTheme="minorEastAsia"/>
          <w:sz w:val="24"/>
          <w:szCs w:val="24"/>
        </w:rPr>
      </w:pPr>
    </w:p>
    <w:p>
      <w:pPr>
        <w:snapToGrid w:val="0"/>
        <w:spacing w:line="440" w:lineRule="exact"/>
        <w:ind w:firstLine="435"/>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投标保函示范文本</w:t>
      </w:r>
    </w:p>
    <w:p>
      <w:pPr>
        <w:snapToGrid w:val="0"/>
        <w:spacing w:line="440" w:lineRule="exact"/>
        <w:ind w:firstLine="435"/>
        <w:jc w:val="right"/>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编号：           </w:t>
      </w:r>
    </w:p>
    <w:p>
      <w:pPr>
        <w:snapToGrid w:val="0"/>
        <w:spacing w:line="440" w:lineRule="exact"/>
        <w:ind w:firstLine="435"/>
        <w:textAlignment w:val="baseline"/>
        <w:rPr>
          <w:rFonts w:asciiTheme="minorEastAsia" w:hAnsiTheme="minorEastAsia" w:eastAsiaTheme="minorEastAsia"/>
          <w:sz w:val="24"/>
          <w:szCs w:val="24"/>
        </w:rPr>
      </w:pP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致：</w:t>
      </w:r>
      <w:r>
        <w:rPr>
          <w:rFonts w:hint="eastAsia" w:asciiTheme="minorEastAsia" w:hAnsiTheme="minorEastAsia" w:eastAsiaTheme="minorEastAsia"/>
          <w:sz w:val="24"/>
          <w:szCs w:val="24"/>
          <w:u w:val="single" w:color="000000"/>
        </w:rPr>
        <w:t>受益人（招标人）名称</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开立人获得通知，（投标人）于年月日参加编号为（标段编号）的（标段名称）投标（即“基础交易”）。</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一、开立人理解根据招标条件，投标人必须提交一份投标保函（以下简称“本保函”），以担保投标人诚信履行其在上述基础交易中承担的投标人义务。鉴此，应申请人要求，开立人在此同意向受益人出具此投标保函，本保函担保金额为人民币（大写）元（¥ ）。</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二、开立人在投标人发生以下情形时承担保证担保责任：</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（1）投标人在投标有效期内撤销投标文件；</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（2）投标人在中标后无正当理由不与招标人订立合同；</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（3）投标人在签订合同时向招标人提出附加条件；</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（4）投标人不按照招标文件要求提交履约保证金；</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（5）发生招标文件明确规定可以不予退还投标保证金的其他情形。</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三、本保函为不可撤销、不可转让的见索即付独立保函。本保函有效期自开立之日起至投标有效期届满之日止。</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四、开立人承诺，在收到受益人发来的书面付款通知后的七日内无条件支付，前述书面付款通知即为付款要求之单据，且应满足以下要求：</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（1）付款通知到达的日期在本保函的有效期内；</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（2）载明要求支付的金额；</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（3）载明申请人违反招投标文件规定的义务内容和具体条款；</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（4）声明不存在招标文件规定或我国法律规定免除申请人或我方支付责任的情形；</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（5）书面付款通知应在本保函有效期内到达的地址是：          。</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受益人发出的书面付款通知应由其法定代表人（负责人）或授权代理人签字并加盖公章。</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五、本保函项下的权利不得转让，不得设定担保。受益人未经开立人书面同意转让本保函或其项下任何权利，对开立人不发生法律效力。 </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六、本保函项下的基础交易不成立、不生效、无效、被撤销、被解除，不影响本保函的独立有效。</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七、本保函项下的义务和责任均在保函有效期到期后自动消灭。 </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八、本保函适用的法律为中华人民共和国法律，因本保函产生的纠纷案件，由受益人所在地人民法院管辖。 </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九、本保函自我方法定代表人或授权代表签字并加盖公章之日起生效。 </w:t>
      </w:r>
    </w:p>
    <w:p>
      <w:pPr>
        <w:snapToGrid w:val="0"/>
        <w:spacing w:line="440" w:lineRule="exact"/>
        <w:ind w:firstLine="435"/>
        <w:textAlignment w:val="baseline"/>
        <w:rPr>
          <w:rFonts w:asciiTheme="minorEastAsia" w:hAnsiTheme="minorEastAsia" w:eastAsiaTheme="minorEastAsia"/>
          <w:sz w:val="24"/>
          <w:szCs w:val="24"/>
        </w:rPr>
      </w:pP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开立人：（公章） </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法定代表人（或授权代表）：（签字） </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地    址：</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邮政编码：</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电    话：</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传    真：</w:t>
      </w:r>
    </w:p>
    <w:p>
      <w:pPr>
        <w:snapToGrid w:val="0"/>
        <w:spacing w:line="440" w:lineRule="exact"/>
        <w:ind w:firstLine="435"/>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开立时间： 年月日</w:t>
      </w:r>
    </w:p>
    <w:p>
      <w:pPr>
        <w:snapToGrid w:val="0"/>
        <w:spacing w:line="440" w:lineRule="exact"/>
        <w:ind w:firstLine="435"/>
        <w:textAlignment w:val="baseline"/>
        <w:rPr>
          <w:rFonts w:asciiTheme="minorEastAsia" w:hAnsiTheme="minorEastAsia" w:eastAsiaTheme="minorEastAsia"/>
          <w:sz w:val="24"/>
          <w:szCs w:val="24"/>
        </w:rPr>
      </w:pPr>
    </w:p>
    <w:p>
      <w:pPr>
        <w:snapToGrid w:val="0"/>
        <w:spacing w:line="440" w:lineRule="exact"/>
        <w:ind w:firstLine="435"/>
        <w:textAlignment w:val="baseline"/>
        <w:rPr>
          <w:rFonts w:asciiTheme="minorEastAsia" w:hAnsiTheme="minorEastAsia" w:eastAsiaTheme="minorEastAsia"/>
          <w:sz w:val="24"/>
          <w:szCs w:val="24"/>
        </w:rPr>
      </w:pPr>
    </w:p>
    <w:p>
      <w:pPr>
        <w:snapToGrid w:val="0"/>
        <w:spacing w:line="440" w:lineRule="exact"/>
        <w:ind w:firstLine="435"/>
        <w:textAlignment w:val="baseline"/>
        <w:rPr>
          <w:rFonts w:asciiTheme="minorEastAsia" w:hAnsiTheme="minorEastAsia" w:eastAsiaTheme="minorEastAsia"/>
          <w:b/>
          <w:sz w:val="24"/>
          <w:szCs w:val="24"/>
        </w:rPr>
      </w:pPr>
      <w:r>
        <w:rPr>
          <w:rFonts w:hint="eastAsia" w:asciiTheme="minorEastAsia" w:hAnsiTheme="minorEastAsia" w:eastAsiaTheme="minorEastAsia"/>
          <w:b/>
          <w:sz w:val="24"/>
          <w:szCs w:val="24"/>
        </w:rPr>
        <w:t>注：1、允许投标人实际开具的银行保函或担保机构或保证保险机构出具的担保的格式与本文件提供的格式有所不同，但不得更改本文件提供的银行保函或担保格式中的实质性内容。</w:t>
      </w:r>
    </w:p>
    <w:p>
      <w:pPr>
        <w:snapToGrid w:val="0"/>
        <w:spacing w:line="440" w:lineRule="exact"/>
        <w:ind w:firstLine="435"/>
        <w:textAlignment w:val="baseline"/>
        <w:rPr>
          <w:rFonts w:cs="@仿宋_GB2312" w:asciiTheme="minorEastAsia" w:hAnsiTheme="minorEastAsia" w:eastAsiaTheme="minorEastAsia"/>
          <w:b/>
          <w:kern w:val="2"/>
          <w:sz w:val="24"/>
        </w:rPr>
      </w:pPr>
      <w:r>
        <w:rPr>
          <w:rFonts w:hint="eastAsia" w:asciiTheme="minorEastAsia" w:hAnsiTheme="minorEastAsia" w:eastAsiaTheme="minorEastAsia"/>
          <w:b/>
          <w:sz w:val="24"/>
          <w:szCs w:val="24"/>
        </w:rPr>
        <w:t>2、投标人开具的</w:t>
      </w:r>
      <w:r>
        <w:rPr>
          <w:rFonts w:asciiTheme="minorEastAsia" w:hAnsiTheme="minorEastAsia" w:eastAsiaTheme="minorEastAsia"/>
          <w:b/>
          <w:sz w:val="24"/>
          <w:szCs w:val="24"/>
        </w:rPr>
        <w:t>银行保函（或担保机构担保或保证保险）必须具有明确有效的查询途径（二维码；或网址链接及查询方式）</w:t>
      </w:r>
      <w:r>
        <w:rPr>
          <w:rFonts w:hint="eastAsia" w:asciiTheme="minorEastAsia" w:hAnsiTheme="minorEastAsia" w:eastAsiaTheme="minorEastAsia"/>
          <w:b/>
          <w:sz w:val="24"/>
          <w:szCs w:val="24"/>
        </w:rPr>
        <w:t>。</w:t>
      </w:r>
      <w:r>
        <w:rPr>
          <w:rFonts w:cs="@仿宋_GB2312" w:asciiTheme="minorEastAsia" w:hAnsiTheme="minorEastAsia" w:eastAsiaTheme="minorEastAsia"/>
          <w:b/>
          <w:kern w:val="2"/>
          <w:sz w:val="24"/>
        </w:rPr>
        <w:br w:type="page"/>
      </w:r>
    </w:p>
    <w:p>
      <w:pPr>
        <w:keepLines/>
        <w:snapToGrid w:val="0"/>
        <w:spacing w:before="260" w:after="260" w:line="416" w:lineRule="auto"/>
        <w:jc w:val="center"/>
        <w:textAlignment w:val="baseline"/>
        <w:outlineLvl w:val="0"/>
        <w:rPr>
          <w:rFonts w:cs="@仿宋_GB2312" w:asciiTheme="minorEastAsia" w:hAnsiTheme="minorEastAsia" w:eastAsiaTheme="minorEastAsia"/>
          <w:b/>
          <w:bCs/>
          <w:kern w:val="2"/>
          <w:sz w:val="24"/>
          <w:szCs w:val="24"/>
        </w:rPr>
      </w:pPr>
      <w:bookmarkStart w:id="45" w:name="_Toc2142"/>
      <w:r>
        <w:rPr>
          <w:rFonts w:hint="eastAsia" w:cs="@仿宋_GB2312" w:asciiTheme="minorEastAsia" w:hAnsiTheme="minorEastAsia" w:eastAsiaTheme="minorEastAsia"/>
          <w:b/>
          <w:bCs/>
          <w:kern w:val="2"/>
          <w:sz w:val="24"/>
          <w:szCs w:val="24"/>
        </w:rPr>
        <w:t>六、法定代表人身份证明书</w:t>
      </w:r>
      <w:bookmarkEnd w:id="45"/>
    </w:p>
    <w:p>
      <w:pPr>
        <w:snapToGrid w:val="0"/>
        <w:spacing w:line="360" w:lineRule="auto"/>
        <w:jc w:val="center"/>
        <w:textAlignment w:val="baseline"/>
        <w:rPr>
          <w:rFonts w:cs="宋体" w:asciiTheme="minorEastAsia" w:hAnsiTheme="minorEastAsia" w:eastAsiaTheme="minorEastAsia"/>
          <w:b/>
          <w:kern w:val="2"/>
          <w:sz w:val="21"/>
          <w:szCs w:val="24"/>
          <w:lang w:val="zh-CN"/>
        </w:rPr>
      </w:pPr>
    </w:p>
    <w:p>
      <w:pPr>
        <w:snapToGrid w:val="0"/>
        <w:spacing w:line="360" w:lineRule="auto"/>
        <w:ind w:firstLine="480" w:firstLineChars="200"/>
        <w:jc w:val="left"/>
        <w:textAlignment w:val="baseline"/>
        <w:rPr>
          <w:rFonts w:cs="Times New Roman" w:asciiTheme="minorEastAsia" w:hAnsiTheme="minorEastAsia" w:eastAsiaTheme="minorEastAsia"/>
          <w:kern w:val="2"/>
          <w:sz w:val="24"/>
          <w:szCs w:val="28"/>
        </w:rPr>
      </w:pPr>
      <w:r>
        <w:rPr>
          <w:rFonts w:hint="eastAsia" w:cs="Times New Roman" w:asciiTheme="minorEastAsia" w:hAnsiTheme="minorEastAsia" w:eastAsiaTheme="minorEastAsia"/>
          <w:kern w:val="2"/>
          <w:sz w:val="24"/>
          <w:szCs w:val="28"/>
        </w:rPr>
        <w:t>单位名称：</w:t>
      </w:r>
    </w:p>
    <w:p>
      <w:pPr>
        <w:snapToGrid w:val="0"/>
        <w:spacing w:line="360" w:lineRule="auto"/>
        <w:ind w:firstLine="480" w:firstLineChars="200"/>
        <w:jc w:val="left"/>
        <w:textAlignment w:val="baseline"/>
        <w:rPr>
          <w:rFonts w:cs="Times New Roman" w:asciiTheme="minorEastAsia" w:hAnsiTheme="minorEastAsia" w:eastAsiaTheme="minorEastAsia"/>
          <w:kern w:val="2"/>
          <w:sz w:val="24"/>
          <w:szCs w:val="28"/>
        </w:rPr>
      </w:pPr>
      <w:r>
        <w:rPr>
          <w:rFonts w:hint="eastAsia" w:cs="Times New Roman" w:asciiTheme="minorEastAsia" w:hAnsiTheme="minorEastAsia" w:eastAsiaTheme="minorEastAsia"/>
          <w:kern w:val="2"/>
          <w:sz w:val="24"/>
          <w:szCs w:val="28"/>
        </w:rPr>
        <w:t>单位性质：</w:t>
      </w:r>
    </w:p>
    <w:p>
      <w:pPr>
        <w:snapToGrid w:val="0"/>
        <w:spacing w:line="360" w:lineRule="auto"/>
        <w:ind w:firstLine="480" w:firstLineChars="200"/>
        <w:jc w:val="left"/>
        <w:textAlignment w:val="baseline"/>
        <w:rPr>
          <w:rFonts w:cs="Times New Roman" w:asciiTheme="minorEastAsia" w:hAnsiTheme="minorEastAsia" w:eastAsiaTheme="minorEastAsia"/>
          <w:kern w:val="2"/>
          <w:sz w:val="24"/>
          <w:szCs w:val="28"/>
        </w:rPr>
      </w:pPr>
      <w:r>
        <w:rPr>
          <w:rFonts w:hint="eastAsia" w:cs="Times New Roman" w:asciiTheme="minorEastAsia" w:hAnsiTheme="minorEastAsia" w:eastAsiaTheme="minorEastAsia"/>
          <w:kern w:val="2"/>
          <w:sz w:val="24"/>
          <w:szCs w:val="28"/>
        </w:rPr>
        <w:t>地    址：</w:t>
      </w:r>
    </w:p>
    <w:p>
      <w:pPr>
        <w:snapToGrid w:val="0"/>
        <w:spacing w:line="360" w:lineRule="auto"/>
        <w:ind w:firstLine="480" w:firstLineChars="200"/>
        <w:jc w:val="left"/>
        <w:textAlignment w:val="baseline"/>
        <w:rPr>
          <w:rFonts w:cs="Times New Roman" w:asciiTheme="minorEastAsia" w:hAnsiTheme="minorEastAsia" w:eastAsiaTheme="minorEastAsia"/>
          <w:kern w:val="2"/>
          <w:sz w:val="24"/>
          <w:szCs w:val="28"/>
        </w:rPr>
      </w:pPr>
      <w:r>
        <w:rPr>
          <w:rFonts w:hint="eastAsia" w:cs="Times New Roman" w:asciiTheme="minorEastAsia" w:hAnsiTheme="minorEastAsia" w:eastAsiaTheme="minorEastAsia"/>
          <w:kern w:val="2"/>
          <w:sz w:val="24"/>
          <w:szCs w:val="28"/>
        </w:rPr>
        <w:t>姓    名： 性  别：</w:t>
      </w:r>
    </w:p>
    <w:p>
      <w:pPr>
        <w:snapToGrid w:val="0"/>
        <w:spacing w:line="360" w:lineRule="auto"/>
        <w:ind w:firstLine="480" w:firstLineChars="200"/>
        <w:jc w:val="left"/>
        <w:textAlignment w:val="baseline"/>
        <w:rPr>
          <w:rFonts w:cs="Times New Roman" w:asciiTheme="minorEastAsia" w:hAnsiTheme="minorEastAsia" w:eastAsiaTheme="minorEastAsia"/>
          <w:kern w:val="2"/>
          <w:sz w:val="24"/>
          <w:szCs w:val="28"/>
          <w:u w:val="single"/>
        </w:rPr>
      </w:pPr>
      <w:r>
        <w:rPr>
          <w:rFonts w:hint="eastAsia" w:cs="Times New Roman" w:asciiTheme="minorEastAsia" w:hAnsiTheme="minorEastAsia" w:eastAsiaTheme="minorEastAsia"/>
          <w:kern w:val="2"/>
          <w:sz w:val="24"/>
          <w:szCs w:val="28"/>
        </w:rPr>
        <w:t>年    龄： 职    务：</w:t>
      </w:r>
    </w:p>
    <w:p>
      <w:pPr>
        <w:snapToGrid w:val="0"/>
        <w:spacing w:line="360" w:lineRule="auto"/>
        <w:ind w:firstLine="480" w:firstLineChars="200"/>
        <w:jc w:val="left"/>
        <w:textAlignment w:val="baseline"/>
        <w:rPr>
          <w:rFonts w:cs="Times New Roman" w:asciiTheme="minorEastAsia" w:hAnsiTheme="minorEastAsia" w:eastAsiaTheme="minorEastAsia"/>
          <w:kern w:val="2"/>
          <w:sz w:val="24"/>
          <w:szCs w:val="28"/>
        </w:rPr>
      </w:pPr>
      <w:r>
        <w:rPr>
          <w:rFonts w:hint="eastAsia" w:cs="Times New Roman" w:asciiTheme="minorEastAsia" w:hAnsiTheme="minorEastAsia" w:eastAsiaTheme="minorEastAsia"/>
          <w:kern w:val="2"/>
          <w:sz w:val="24"/>
          <w:szCs w:val="28"/>
        </w:rPr>
        <w:t>联系</w:t>
      </w:r>
      <w:r>
        <w:rPr>
          <w:rFonts w:cs="Times New Roman" w:asciiTheme="minorEastAsia" w:hAnsiTheme="minorEastAsia" w:eastAsiaTheme="minorEastAsia"/>
          <w:kern w:val="2"/>
          <w:sz w:val="24"/>
          <w:szCs w:val="28"/>
        </w:rPr>
        <w:t>电话</w:t>
      </w:r>
      <w:r>
        <w:rPr>
          <w:rFonts w:hint="eastAsia" w:cs="Times New Roman" w:asciiTheme="minorEastAsia" w:hAnsiTheme="minorEastAsia" w:eastAsiaTheme="minorEastAsia"/>
          <w:kern w:val="2"/>
          <w:sz w:val="24"/>
          <w:szCs w:val="28"/>
        </w:rPr>
        <w:t>： 手机号码：</w:t>
      </w:r>
    </w:p>
    <w:p>
      <w:pPr>
        <w:snapToGrid w:val="0"/>
        <w:spacing w:line="360" w:lineRule="auto"/>
        <w:ind w:firstLine="480" w:firstLineChars="200"/>
        <w:jc w:val="left"/>
        <w:textAlignment w:val="baseline"/>
        <w:rPr>
          <w:rFonts w:cs="Times New Roman" w:asciiTheme="minorEastAsia" w:hAnsiTheme="minorEastAsia" w:eastAsiaTheme="minorEastAsia"/>
          <w:kern w:val="2"/>
          <w:sz w:val="24"/>
          <w:szCs w:val="28"/>
        </w:rPr>
      </w:pPr>
      <w:r>
        <w:rPr>
          <w:rFonts w:hint="eastAsia" w:cs="Times New Roman" w:asciiTheme="minorEastAsia" w:hAnsiTheme="minorEastAsia" w:eastAsiaTheme="minorEastAsia"/>
          <w:kern w:val="2"/>
          <w:sz w:val="24"/>
          <w:szCs w:val="28"/>
        </w:rPr>
        <w:t xml:space="preserve">系  </w:t>
      </w:r>
      <w:r>
        <w:rPr>
          <w:rFonts w:hint="eastAsia" w:cs="Times New Roman" w:asciiTheme="minorEastAsia" w:hAnsiTheme="minorEastAsia" w:eastAsiaTheme="minorEastAsia"/>
          <w:kern w:val="2"/>
          <w:sz w:val="24"/>
          <w:szCs w:val="28"/>
          <w:u w:val="single" w:color="000000"/>
        </w:rPr>
        <w:t xml:space="preserve">   （供应商单位名称）       </w:t>
      </w:r>
      <w:r>
        <w:rPr>
          <w:rFonts w:hint="eastAsia" w:cs="Times New Roman" w:asciiTheme="minorEastAsia" w:hAnsiTheme="minorEastAsia" w:eastAsiaTheme="minorEastAsia"/>
          <w:kern w:val="2"/>
          <w:sz w:val="24"/>
          <w:szCs w:val="28"/>
        </w:rPr>
        <w:t>的法定代表人。</w:t>
      </w:r>
    </w:p>
    <w:p>
      <w:pPr>
        <w:snapToGrid w:val="0"/>
        <w:spacing w:before="62" w:after="62" w:line="540" w:lineRule="exact"/>
        <w:ind w:firstLine="610"/>
        <w:textAlignment w:val="baseline"/>
        <w:rPr>
          <w:rFonts w:cs="宋体" w:asciiTheme="minorEastAsia" w:hAnsiTheme="minorEastAsia" w:eastAsiaTheme="minorEastAsia"/>
          <w:kern w:val="2"/>
          <w:sz w:val="24"/>
          <w:szCs w:val="24"/>
        </w:rPr>
      </w:pPr>
    </w:p>
    <w:p>
      <w:pPr>
        <w:snapToGrid w:val="0"/>
        <w:spacing w:before="62" w:after="62" w:line="540" w:lineRule="exact"/>
        <w:ind w:left="400" w:leftChars="200" w:firstLine="240" w:firstLineChars="1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特此证明。</w:t>
      </w:r>
    </w:p>
    <w:p>
      <w:pPr>
        <w:tabs>
          <w:tab w:val="left" w:pos="720"/>
          <w:tab w:val="left" w:pos="900"/>
        </w:tabs>
        <w:snapToGrid w:val="0"/>
        <w:spacing w:before="62" w:after="62" w:line="540" w:lineRule="exact"/>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附：法定代表人身份证扫描件</w:t>
      </w:r>
    </w:p>
    <w:p>
      <w:pPr>
        <w:tabs>
          <w:tab w:val="left" w:pos="720"/>
          <w:tab w:val="left" w:pos="900"/>
        </w:tabs>
        <w:snapToGrid w:val="0"/>
        <w:spacing w:before="62" w:after="62" w:line="540" w:lineRule="exact"/>
        <w:ind w:firstLine="480" w:firstLineChars="200"/>
        <w:textAlignment w:val="baseline"/>
        <w:rPr>
          <w:rFonts w:cs="宋体" w:asciiTheme="minorEastAsia" w:hAnsiTheme="minorEastAsia" w:eastAsiaTheme="minorEastAsia"/>
          <w:kern w:val="2"/>
          <w:sz w:val="24"/>
          <w:szCs w:val="24"/>
        </w:rPr>
      </w:pPr>
    </w:p>
    <w:p>
      <w:pPr>
        <w:tabs>
          <w:tab w:val="left" w:pos="720"/>
          <w:tab w:val="left" w:pos="900"/>
        </w:tabs>
        <w:snapToGrid w:val="0"/>
        <w:spacing w:before="62" w:after="62" w:line="540" w:lineRule="exact"/>
        <w:ind w:firstLine="4560" w:firstLineChars="1900"/>
        <w:textAlignment w:val="baseline"/>
        <w:rPr>
          <w:rFonts w:cs="宋体" w:asciiTheme="minorEastAsia" w:hAnsiTheme="minorEastAsia" w:eastAsiaTheme="minorEastAsia"/>
          <w:kern w:val="2"/>
          <w:sz w:val="24"/>
          <w:szCs w:val="24"/>
        </w:rPr>
      </w:pPr>
    </w:p>
    <w:p>
      <w:pPr>
        <w:snapToGrid w:val="0"/>
        <w:spacing w:line="360" w:lineRule="auto"/>
        <w:ind w:firstLine="3840" w:firstLineChars="16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供应商公章：</w:t>
      </w:r>
    </w:p>
    <w:p>
      <w:pPr>
        <w:snapToGrid w:val="0"/>
        <w:spacing w:line="360" w:lineRule="auto"/>
        <w:ind w:firstLine="3840" w:firstLineChars="16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日期：</w:t>
      </w:r>
    </w:p>
    <w:p>
      <w:pPr>
        <w:widowControl/>
        <w:snapToGrid w:val="0"/>
        <w:jc w:val="left"/>
        <w:textAlignment w:val="baseline"/>
        <w:rPr>
          <w:rFonts w:cs="@仿宋_GB2312" w:asciiTheme="minorEastAsia" w:hAnsiTheme="minorEastAsia" w:eastAsiaTheme="minorEastAsia"/>
          <w:b/>
          <w:bCs/>
          <w:kern w:val="2"/>
          <w:sz w:val="24"/>
          <w:szCs w:val="24"/>
        </w:rPr>
      </w:pPr>
      <w:r>
        <w:rPr>
          <w:rFonts w:cs="@仿宋_GB2312" w:asciiTheme="minorEastAsia" w:hAnsiTheme="minorEastAsia" w:eastAsiaTheme="minorEastAsia"/>
          <w:kern w:val="2"/>
          <w:sz w:val="24"/>
          <w:szCs w:val="24"/>
        </w:rPr>
        <w:br w:type="page"/>
      </w:r>
    </w:p>
    <w:p>
      <w:pPr>
        <w:keepLines/>
        <w:snapToGrid w:val="0"/>
        <w:spacing w:before="260" w:after="260" w:line="416" w:lineRule="auto"/>
        <w:jc w:val="center"/>
        <w:textAlignment w:val="baseline"/>
        <w:outlineLvl w:val="0"/>
        <w:rPr>
          <w:rFonts w:cs="@仿宋_GB2312" w:asciiTheme="minorEastAsia" w:hAnsiTheme="minorEastAsia" w:eastAsiaTheme="minorEastAsia"/>
          <w:b/>
          <w:bCs/>
          <w:kern w:val="2"/>
          <w:sz w:val="24"/>
          <w:szCs w:val="24"/>
        </w:rPr>
      </w:pPr>
      <w:bookmarkStart w:id="46" w:name="_Toc4186"/>
      <w:r>
        <w:rPr>
          <w:rFonts w:hint="eastAsia" w:cs="@仿宋_GB2312" w:asciiTheme="minorEastAsia" w:hAnsiTheme="minorEastAsia" w:eastAsiaTheme="minorEastAsia"/>
          <w:b/>
          <w:bCs/>
          <w:kern w:val="2"/>
          <w:sz w:val="24"/>
          <w:szCs w:val="24"/>
        </w:rPr>
        <w:t>七、承诺函</w:t>
      </w:r>
      <w:bookmarkEnd w:id="46"/>
    </w:p>
    <w:p>
      <w:pPr>
        <w:snapToGrid w:val="0"/>
        <w:spacing w:line="360" w:lineRule="auto"/>
        <w:textAlignment w:val="baseline"/>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致：</w:t>
      </w:r>
      <w:r>
        <w:rPr>
          <w:rFonts w:hint="eastAsia" w:cs="宋体" w:asciiTheme="minorEastAsia" w:hAnsiTheme="minorEastAsia" w:eastAsiaTheme="minorEastAsia"/>
          <w:b/>
          <w:kern w:val="2"/>
          <w:sz w:val="24"/>
          <w:szCs w:val="24"/>
          <w:u w:val="single" w:color="000000"/>
        </w:rPr>
        <w:t>合肥市第三十五中学</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我单位参与本项目竞争性磋商，现郑重承诺如下：</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一、我单位对正常运行及经营的合法性、真实性及有效性负完全责任，并随时无条件配合采购人对我单位营业执照有效性进一步核查。</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二、若我单位成交，将严格按照国家及省市行业主管部门规定在项目所在地办理施工许可（如需），并在项目所在地交纳相关税费。</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三、我单位近三年内，未发生重大质量事故和重大安全事故；</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四、我单位在本项目磋商有效期内，在本项目所在区域未存在因质量事故、安全事故等被限期承包工程或市场不良行为等被限制磋商资格行为，且处于处罚期内的情况；</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五、我单位近一年内，未发生因拖欠农民工工资被行业管理部门处罚情况；</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六、我单位近一年内，在项目所在地未出现被相关行业主管部门限制磋商资格情况。</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七、我单位近一年内，未受到在市场行为、施工质量、安全等方面被市级及以上行业管理部门处罚的情况。</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八、本项目授权委托人为我单位人员，不存在挂靠行为，否则承担相应法律责任，并随时无条件配合监管部门调查取证。</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九、我单位一旦成交，将在磋商文件规定时间内缴纳相关费用、领取成交通知书，并与采购人联系并签订合同，组织进场施工事宜，否则贵单位有权取消我单位成交资格。</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十、我单位在响应文件提交截止时间前已在安徽省按照主管部门相关要求办理信息登记手续，如未按此要求办理信息登记，采购人可按照我单位弄虚作假取消我单位成交资格，采购人因此原因取消我单位成交资格的，视为我单位无正当理由放弃成交资格，磋商保证金不予退还，同时贵单位可向我单位进一步追偿工期延误造成的一切损失。</w:t>
      </w:r>
      <w:r>
        <w:rPr>
          <w:rFonts w:hint="eastAsia" w:cs="宋体" w:asciiTheme="minorEastAsia" w:hAnsiTheme="minorEastAsia" w:eastAsiaTheme="minorEastAsia"/>
          <w:i/>
          <w:kern w:val="2"/>
          <w:sz w:val="24"/>
          <w:szCs w:val="24"/>
        </w:rPr>
        <w:t>（本条仅针对安徽省外建筑业企业，安徽省内建筑业企业此条不需要承诺）</w:t>
      </w:r>
    </w:p>
    <w:p>
      <w:pPr>
        <w:snapToGrid w:val="0"/>
        <w:spacing w:line="360" w:lineRule="auto"/>
        <w:ind w:firstLine="4200" w:firstLineChars="175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供应商公章</w:t>
      </w:r>
      <w:r>
        <w:rPr>
          <w:rFonts w:hint="eastAsia" w:cs="宋体" w:asciiTheme="minorEastAsia" w:hAnsiTheme="minorEastAsia" w:eastAsiaTheme="minorEastAsia"/>
          <w:kern w:val="2"/>
          <w:sz w:val="24"/>
          <w:szCs w:val="24"/>
          <w:u w:val="single" w:color="000000"/>
        </w:rPr>
        <w:t xml:space="preserve">：   </w:t>
      </w:r>
    </w:p>
    <w:p>
      <w:pPr>
        <w:snapToGrid w:val="0"/>
        <w:spacing w:line="360" w:lineRule="auto"/>
        <w:ind w:firstLine="4200" w:firstLineChars="1750"/>
        <w:textAlignment w:val="baseline"/>
        <w:rPr>
          <w:rFonts w:cs="@仿宋_GB2312" w:asciiTheme="minorEastAsia" w:hAnsiTheme="minorEastAsia" w:eastAsiaTheme="minorEastAsia"/>
          <w:kern w:val="2"/>
          <w:sz w:val="24"/>
          <w:szCs w:val="28"/>
        </w:rPr>
      </w:pPr>
      <w:r>
        <w:rPr>
          <w:rFonts w:hint="eastAsia" w:cs="宋体" w:asciiTheme="minorEastAsia" w:hAnsiTheme="minorEastAsia" w:eastAsiaTheme="minorEastAsia"/>
          <w:kern w:val="2"/>
          <w:sz w:val="24"/>
          <w:szCs w:val="24"/>
        </w:rPr>
        <w:t>法定代表人：</w:t>
      </w:r>
      <w:r>
        <w:rPr>
          <w:rFonts w:hint="eastAsia" w:cs="宋体" w:asciiTheme="minorEastAsia" w:hAnsiTheme="minorEastAsia" w:eastAsiaTheme="minorEastAsia"/>
          <w:kern w:val="2"/>
          <w:sz w:val="24"/>
          <w:szCs w:val="24"/>
          <w:u w:val="single" w:color="000000"/>
        </w:rPr>
        <w:t xml:space="preserve">          签字或盖章</w:t>
      </w:r>
      <w:r>
        <w:rPr>
          <w:rFonts w:hint="eastAsia" w:cs="@仿宋_GB2312" w:asciiTheme="minorEastAsia" w:hAnsiTheme="minorEastAsia" w:eastAsiaTheme="minorEastAsia"/>
          <w:kern w:val="2"/>
          <w:sz w:val="24"/>
          <w:szCs w:val="28"/>
        </w:rPr>
        <w:br w:type="page"/>
      </w:r>
    </w:p>
    <w:p>
      <w:pPr>
        <w:keepLines/>
        <w:snapToGrid w:val="0"/>
        <w:spacing w:before="260" w:after="260" w:line="416" w:lineRule="auto"/>
        <w:jc w:val="center"/>
        <w:textAlignment w:val="baseline"/>
        <w:outlineLvl w:val="0"/>
        <w:rPr>
          <w:rFonts w:cs="@仿宋_GB2312" w:asciiTheme="minorEastAsia" w:hAnsiTheme="minorEastAsia" w:eastAsiaTheme="minorEastAsia"/>
          <w:b/>
          <w:bCs/>
          <w:kern w:val="2"/>
          <w:sz w:val="24"/>
          <w:szCs w:val="24"/>
        </w:rPr>
      </w:pPr>
      <w:bookmarkStart w:id="47" w:name="_Toc5353"/>
      <w:r>
        <w:rPr>
          <w:rFonts w:hint="eastAsia" w:cs="@仿宋_GB2312" w:asciiTheme="minorEastAsia" w:hAnsiTheme="minorEastAsia" w:eastAsiaTheme="minorEastAsia"/>
          <w:b/>
          <w:bCs/>
          <w:kern w:val="2"/>
          <w:sz w:val="24"/>
          <w:szCs w:val="24"/>
        </w:rPr>
        <w:t>八、项目经理承诺书</w:t>
      </w:r>
      <w:bookmarkEnd w:id="47"/>
    </w:p>
    <w:p>
      <w:pPr>
        <w:snapToGrid w:val="0"/>
        <w:spacing w:line="360" w:lineRule="auto"/>
        <w:ind w:firstLine="480" w:firstLineChars="200"/>
        <w:jc w:val="center"/>
        <w:textAlignment w:val="baseline"/>
        <w:rPr>
          <w:rFonts w:asciiTheme="minorEastAsia" w:hAnsiTheme="minorEastAsia" w:eastAsiaTheme="minorEastAsia"/>
        </w:rPr>
      </w:pPr>
      <w:r>
        <w:rPr>
          <w:rFonts w:hint="eastAsia" w:cs="宋体" w:asciiTheme="minorEastAsia" w:hAnsiTheme="minorEastAsia" w:eastAsiaTheme="minorEastAsia"/>
          <w:kern w:val="2"/>
          <w:sz w:val="24"/>
          <w:szCs w:val="24"/>
        </w:rPr>
        <w:t>（本项目不需要）</w:t>
      </w:r>
    </w:p>
    <w:p>
      <w:pPr>
        <w:snapToGrid w:val="0"/>
        <w:spacing w:line="360" w:lineRule="auto"/>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b/>
          <w:kern w:val="2"/>
          <w:sz w:val="24"/>
          <w:szCs w:val="24"/>
        </w:rPr>
        <w:t>致：</w:t>
      </w:r>
      <w:r>
        <w:rPr>
          <w:rFonts w:hint="eastAsia" w:cs="宋体" w:asciiTheme="minorEastAsia" w:hAnsiTheme="minorEastAsia" w:eastAsiaTheme="minorEastAsia"/>
          <w:b/>
          <w:kern w:val="2"/>
          <w:sz w:val="24"/>
          <w:szCs w:val="24"/>
          <w:u w:val="single" w:color="000000"/>
        </w:rPr>
        <w:t>合肥市第三十五中学</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本人作为我单位在本项目磋商担任的项目经理，郑重承诺：</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一、本项目提供的项目经理业绩已经本人核实，工程实施过程中项目经理确为本人，合同（或竣工相关资料证明）的本人签字均为该工程实施时段所签，真实无误，不存在虚假和挂靠现象，也不存在为磋商而造假的行为。</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二</w:t>
      </w:r>
      <w:r>
        <w:rPr>
          <w:rFonts w:cs="宋体" w:asciiTheme="minorEastAsia" w:hAnsiTheme="minorEastAsia" w:eastAsiaTheme="minorEastAsia"/>
          <w:kern w:val="2"/>
          <w:sz w:val="24"/>
          <w:szCs w:val="24"/>
        </w:rPr>
        <w:t>、</w:t>
      </w:r>
      <w:r>
        <w:rPr>
          <w:rFonts w:hint="eastAsia" w:cs="Times New Roman" w:asciiTheme="minorEastAsia" w:hAnsiTheme="minorEastAsia" w:eastAsiaTheme="minorEastAsia"/>
          <w:bCs/>
          <w:kern w:val="2"/>
          <w:sz w:val="24"/>
          <w:szCs w:val="21"/>
        </w:rPr>
        <w:t>目前无在岗项目或虽在其他项目上担任项目经理岗位，但承诺在本项目中标后合同签订前能够从其他项目变更至本项目并全面履约。</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三、本人承诺，一旦成交，将严格按照磋商文件规定履约。</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四、本人声明，对以上承诺，一旦发现虚假现象，本人愿意承担相应法律责任，并随时无条件配合监管部门调查取证。</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p>
    <w:p>
      <w:pPr>
        <w:snapToGrid w:val="0"/>
        <w:spacing w:line="360" w:lineRule="auto"/>
        <w:ind w:firstLine="4200" w:firstLineChars="175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项目经理签字：</w:t>
      </w:r>
    </w:p>
    <w:p>
      <w:pPr>
        <w:snapToGrid w:val="0"/>
        <w:spacing w:line="360" w:lineRule="auto"/>
        <w:ind w:firstLine="4200" w:firstLineChars="175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身份证号：</w:t>
      </w:r>
    </w:p>
    <w:p>
      <w:pPr>
        <w:snapToGrid w:val="0"/>
        <w:spacing w:line="360" w:lineRule="auto"/>
        <w:ind w:firstLine="4200" w:firstLineChars="175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日    期：</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注：本页后附项目经理身份证明扫描件。</w:t>
      </w:r>
    </w:p>
    <w:p>
      <w:pPr>
        <w:snapToGrid w:val="0"/>
        <w:spacing w:line="360" w:lineRule="auto"/>
        <w:jc w:val="center"/>
        <w:textAlignment w:val="baseline"/>
        <w:rPr>
          <w:rFonts w:cs="宋体" w:asciiTheme="minorEastAsia" w:hAnsiTheme="minorEastAsia" w:eastAsiaTheme="minorEastAsia"/>
          <w:kern w:val="2"/>
          <w:sz w:val="24"/>
          <w:szCs w:val="24"/>
          <w:lang w:val="zh-CN"/>
        </w:rPr>
      </w:pPr>
      <w:bookmarkStart w:id="48" w:name="_Toc438648628"/>
      <w:r>
        <w:rPr>
          <w:rFonts w:hint="eastAsia" w:cs="宋体" w:asciiTheme="minorEastAsia" w:hAnsiTheme="minorEastAsia" w:eastAsiaTheme="minorEastAsia"/>
          <w:b/>
          <w:kern w:val="2"/>
          <w:sz w:val="24"/>
          <w:szCs w:val="24"/>
        </w:rPr>
        <w:br w:type="page"/>
      </w:r>
    </w:p>
    <w:bookmarkEnd w:id="48"/>
    <w:p>
      <w:pPr>
        <w:snapToGrid w:val="0"/>
        <w:spacing w:line="360" w:lineRule="auto"/>
        <w:jc w:val="center"/>
        <w:textAlignment w:val="baseline"/>
        <w:rPr>
          <w:rFonts w:cs="宋体" w:asciiTheme="minorEastAsia" w:hAnsiTheme="minorEastAsia" w:eastAsiaTheme="minorEastAsia"/>
          <w:sz w:val="24"/>
        </w:rPr>
      </w:pPr>
    </w:p>
    <w:p>
      <w:pPr>
        <w:keepLines/>
        <w:snapToGrid w:val="0"/>
        <w:spacing w:before="260" w:after="260" w:line="416" w:lineRule="auto"/>
        <w:ind w:firstLine="3132" w:firstLineChars="1300"/>
        <w:textAlignment w:val="baseline"/>
        <w:outlineLvl w:val="0"/>
        <w:rPr>
          <w:rFonts w:cs="@仿宋_GB2312" w:asciiTheme="minorEastAsia" w:hAnsiTheme="minorEastAsia" w:eastAsiaTheme="minorEastAsia"/>
          <w:b/>
          <w:bCs/>
          <w:kern w:val="2"/>
          <w:sz w:val="24"/>
          <w:szCs w:val="24"/>
        </w:rPr>
      </w:pPr>
      <w:bookmarkStart w:id="49" w:name="_Toc20133"/>
      <w:r>
        <w:rPr>
          <w:rFonts w:hint="eastAsia" w:cs="@仿宋_GB2312" w:asciiTheme="minorEastAsia" w:hAnsiTheme="minorEastAsia" w:eastAsiaTheme="minorEastAsia"/>
          <w:b/>
          <w:bCs/>
          <w:kern w:val="2"/>
          <w:sz w:val="24"/>
          <w:szCs w:val="24"/>
        </w:rPr>
        <w:t>九、磋商业绩承诺函</w:t>
      </w:r>
      <w:bookmarkEnd w:id="49"/>
    </w:p>
    <w:p>
      <w:pPr>
        <w:snapToGrid w:val="0"/>
        <w:spacing w:line="360" w:lineRule="auto"/>
        <w:ind w:firstLine="480" w:firstLineChars="200"/>
        <w:jc w:val="center"/>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（本项目不需要）</w:t>
      </w:r>
    </w:p>
    <w:p>
      <w:pPr>
        <w:snapToGrid w:val="0"/>
        <w:textAlignment w:val="baseline"/>
        <w:rPr>
          <w:rFonts w:cs="@仿宋_GB2312" w:asciiTheme="minorEastAsia" w:hAnsiTheme="minorEastAsia" w:eastAsiaTheme="minorEastAsia"/>
          <w:kern w:val="2"/>
          <w:sz w:val="21"/>
        </w:rPr>
      </w:pP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我公司同意成交结果公告中公示以下业绩并承诺：响应文件中所提供的业绩均真实有效，若被发现存在任何虚假、隐瞒情况，我公司承担由此产生的一切后果。</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p>
    <w:p>
      <w:pPr>
        <w:snapToGrid w:val="0"/>
        <w:spacing w:line="360" w:lineRule="auto"/>
        <w:ind w:firstLine="3840" w:firstLineChars="16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供应商电子签章：</w:t>
      </w:r>
    </w:p>
    <w:p>
      <w:pPr>
        <w:snapToGrid w:val="0"/>
        <w:spacing w:line="360" w:lineRule="auto"/>
        <w:ind w:firstLine="3840" w:firstLineChars="16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日期：</w:t>
      </w:r>
    </w:p>
    <w:p>
      <w:pPr>
        <w:snapToGrid w:val="0"/>
        <w:spacing w:line="360" w:lineRule="auto"/>
        <w:textAlignment w:val="baseline"/>
        <w:rPr>
          <w:rFonts w:cs="@仿宋_GB2312" w:asciiTheme="minorEastAsia" w:hAnsiTheme="minorEastAsia" w:eastAsiaTheme="minorEastAsia"/>
          <w:kern w:val="2"/>
          <w:sz w:val="21"/>
        </w:rPr>
      </w:pPr>
    </w:p>
    <w:tbl>
      <w:tblPr>
        <w:tblStyle w:val="5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174"/>
        <w:gridCol w:w="2320"/>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59" w:type="dxa"/>
            <w:vAlign w:val="center"/>
          </w:tcPr>
          <w:p>
            <w:pPr>
              <w:snapToGrid w:val="0"/>
              <w:spacing w:line="360" w:lineRule="auto"/>
              <w:jc w:val="center"/>
              <w:textAlignment w:val="baseline"/>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序号</w:t>
            </w:r>
          </w:p>
        </w:tc>
        <w:tc>
          <w:tcPr>
            <w:tcW w:w="4174" w:type="dxa"/>
            <w:vAlign w:val="center"/>
          </w:tcPr>
          <w:p>
            <w:pPr>
              <w:snapToGrid w:val="0"/>
              <w:spacing w:line="360" w:lineRule="auto"/>
              <w:jc w:val="center"/>
              <w:textAlignment w:val="baseline"/>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项目名称</w:t>
            </w:r>
          </w:p>
        </w:tc>
        <w:tc>
          <w:tcPr>
            <w:tcW w:w="2320" w:type="dxa"/>
            <w:vAlign w:val="center"/>
          </w:tcPr>
          <w:p>
            <w:pPr>
              <w:widowControl/>
              <w:snapToGrid w:val="0"/>
              <w:spacing w:line="360" w:lineRule="auto"/>
              <w:jc w:val="center"/>
              <w:textAlignment w:val="baseline"/>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工程内容</w:t>
            </w:r>
          </w:p>
        </w:tc>
        <w:tc>
          <w:tcPr>
            <w:tcW w:w="1069" w:type="dxa"/>
            <w:vAlign w:val="center"/>
          </w:tcPr>
          <w:p>
            <w:pPr>
              <w:snapToGrid w:val="0"/>
              <w:spacing w:line="360" w:lineRule="auto"/>
              <w:jc w:val="center"/>
              <w:textAlignment w:val="baseline"/>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napToGrid w:val="0"/>
              <w:spacing w:line="360" w:lineRule="auto"/>
              <w:jc w:val="center"/>
              <w:textAlignment w:val="baseline"/>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1</w:t>
            </w:r>
          </w:p>
        </w:tc>
        <w:tc>
          <w:tcPr>
            <w:tcW w:w="4174"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c>
          <w:tcPr>
            <w:tcW w:w="2320"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c>
          <w:tcPr>
            <w:tcW w:w="1069"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napToGrid w:val="0"/>
              <w:spacing w:line="360" w:lineRule="auto"/>
              <w:jc w:val="center"/>
              <w:textAlignment w:val="baseline"/>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2</w:t>
            </w:r>
          </w:p>
        </w:tc>
        <w:tc>
          <w:tcPr>
            <w:tcW w:w="4174"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c>
          <w:tcPr>
            <w:tcW w:w="2320"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c>
          <w:tcPr>
            <w:tcW w:w="1069"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napToGrid w:val="0"/>
              <w:spacing w:line="360" w:lineRule="auto"/>
              <w:jc w:val="center"/>
              <w:textAlignment w:val="baseline"/>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3</w:t>
            </w:r>
          </w:p>
        </w:tc>
        <w:tc>
          <w:tcPr>
            <w:tcW w:w="4174"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c>
          <w:tcPr>
            <w:tcW w:w="2320"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c>
          <w:tcPr>
            <w:tcW w:w="1069"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napToGrid w:val="0"/>
              <w:spacing w:line="360" w:lineRule="auto"/>
              <w:jc w:val="center"/>
              <w:textAlignment w:val="baseline"/>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4</w:t>
            </w:r>
          </w:p>
        </w:tc>
        <w:tc>
          <w:tcPr>
            <w:tcW w:w="4174"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c>
          <w:tcPr>
            <w:tcW w:w="2320"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c>
          <w:tcPr>
            <w:tcW w:w="1069"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napToGrid w:val="0"/>
              <w:spacing w:line="360" w:lineRule="auto"/>
              <w:jc w:val="center"/>
              <w:textAlignment w:val="baseline"/>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5</w:t>
            </w:r>
          </w:p>
        </w:tc>
        <w:tc>
          <w:tcPr>
            <w:tcW w:w="4174"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c>
          <w:tcPr>
            <w:tcW w:w="2320"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c>
          <w:tcPr>
            <w:tcW w:w="1069"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napToGrid w:val="0"/>
              <w:spacing w:line="360" w:lineRule="auto"/>
              <w:jc w:val="center"/>
              <w:textAlignment w:val="baseline"/>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w:t>
            </w:r>
          </w:p>
        </w:tc>
        <w:tc>
          <w:tcPr>
            <w:tcW w:w="4174"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c>
          <w:tcPr>
            <w:tcW w:w="2320"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c>
          <w:tcPr>
            <w:tcW w:w="1069" w:type="dxa"/>
            <w:vAlign w:val="center"/>
          </w:tcPr>
          <w:p>
            <w:pPr>
              <w:snapToGrid w:val="0"/>
              <w:spacing w:line="360" w:lineRule="auto"/>
              <w:textAlignment w:val="baseline"/>
              <w:rPr>
                <w:rFonts w:cs="宋体" w:asciiTheme="minorEastAsia" w:hAnsiTheme="minorEastAsia" w:eastAsiaTheme="minorEastAsia"/>
                <w:b/>
                <w:kern w:val="2"/>
                <w:sz w:val="24"/>
                <w:szCs w:val="24"/>
              </w:rPr>
            </w:pPr>
          </w:p>
        </w:tc>
      </w:tr>
    </w:tbl>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备注：</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 xml:space="preserve">1.表中所列业绩应为供应商满足本磋商文件要求的业绩； </w:t>
      </w:r>
    </w:p>
    <w:p>
      <w:pPr>
        <w:snapToGrid w:val="0"/>
        <w:spacing w:line="360" w:lineRule="auto"/>
        <w:ind w:firstLine="480" w:firstLineChars="200"/>
        <w:textAlignment w:val="baseline"/>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2.成交供应商提供的以上业绩情况，如磋商文件《供应商须知前附表》有约定的，将按约定随成交结果公告同时公告。</w:t>
      </w:r>
    </w:p>
    <w:p>
      <w:pPr>
        <w:widowControl/>
        <w:snapToGrid w:val="0"/>
        <w:jc w:val="left"/>
        <w:textAlignment w:val="baseline"/>
        <w:rPr>
          <w:rFonts w:asciiTheme="minorEastAsia" w:hAnsiTheme="minorEastAsia" w:eastAsiaTheme="minorEastAsia"/>
          <w:b/>
          <w:sz w:val="24"/>
        </w:rPr>
      </w:pPr>
      <w:r>
        <w:rPr>
          <w:rFonts w:asciiTheme="minorEastAsia" w:hAnsiTheme="minorEastAsia" w:eastAsiaTheme="minorEastAsia"/>
          <w:b/>
          <w:sz w:val="24"/>
        </w:rPr>
        <w:br w:type="page"/>
      </w:r>
    </w:p>
    <w:p>
      <w:pPr>
        <w:snapToGrid w:val="0"/>
        <w:spacing w:line="360" w:lineRule="auto"/>
        <w:jc w:val="center"/>
        <w:textAlignment w:val="baseline"/>
        <w:outlineLvl w:val="0"/>
        <w:rPr>
          <w:rFonts w:asciiTheme="minorEastAsia" w:hAnsiTheme="minorEastAsia" w:eastAsiaTheme="minorEastAsia"/>
          <w:b/>
          <w:sz w:val="24"/>
        </w:rPr>
      </w:pPr>
      <w:bookmarkStart w:id="50" w:name="_Toc13415"/>
      <w:r>
        <w:rPr>
          <w:rFonts w:hint="eastAsia" w:asciiTheme="minorEastAsia" w:hAnsiTheme="minorEastAsia" w:eastAsiaTheme="minorEastAsia"/>
          <w:b/>
          <w:sz w:val="24"/>
        </w:rPr>
        <w:t>十、联合协议</w:t>
      </w:r>
      <w:bookmarkEnd w:id="50"/>
    </w:p>
    <w:p>
      <w:pPr>
        <w:pStyle w:val="39"/>
        <w:snapToGrid w:val="0"/>
        <w:spacing w:line="360" w:lineRule="auto"/>
        <w:textAlignment w:val="baseline"/>
        <w:rPr>
          <w:rFonts w:asciiTheme="minorEastAsia" w:hAnsiTheme="minorEastAsia" w:eastAsiaTheme="minorEastAsia"/>
          <w:b w:val="0"/>
          <w:i/>
          <w:sz w:val="24"/>
        </w:rPr>
      </w:pPr>
      <w:r>
        <w:rPr>
          <w:rFonts w:hint="eastAsia" w:asciiTheme="minorEastAsia" w:hAnsiTheme="minorEastAsia" w:eastAsiaTheme="minorEastAsia"/>
          <w:b w:val="0"/>
          <w:i/>
          <w:sz w:val="24"/>
        </w:rPr>
        <w:t>（不允许联合体参加磋商，不需此件）</w:t>
      </w:r>
    </w:p>
    <w:p>
      <w:pPr>
        <w:snapToGrid w:val="0"/>
        <w:spacing w:line="360" w:lineRule="auto"/>
        <w:ind w:firstLine="435"/>
        <w:textAlignment w:val="baseline"/>
        <w:rPr>
          <w:rFonts w:asciiTheme="minorEastAsia" w:hAnsiTheme="minorEastAsia" w:eastAsiaTheme="minorEastAsia"/>
          <w:sz w:val="24"/>
        </w:rPr>
      </w:pPr>
    </w:p>
    <w:p>
      <w:pPr>
        <w:snapToGrid w:val="0"/>
        <w:spacing w:line="360" w:lineRule="auto"/>
        <w:ind w:firstLine="435"/>
        <w:textAlignment w:val="baseline"/>
        <w:rPr>
          <w:rFonts w:asciiTheme="minorEastAsia" w:hAnsiTheme="minorEastAsia" w:eastAsiaTheme="minorEastAsia"/>
          <w:sz w:val="24"/>
          <w:u w:val="single"/>
        </w:rPr>
      </w:pPr>
      <w:r>
        <w:rPr>
          <w:rFonts w:hint="eastAsia" w:asciiTheme="minorEastAsia" w:hAnsiTheme="minorEastAsia" w:eastAsiaTheme="minorEastAsia"/>
          <w:sz w:val="24"/>
        </w:rPr>
        <w:t>联合体成员一名称：；</w:t>
      </w:r>
    </w:p>
    <w:p>
      <w:pPr>
        <w:snapToGrid w:val="0"/>
        <w:spacing w:line="360" w:lineRule="auto"/>
        <w:ind w:firstLine="435"/>
        <w:textAlignment w:val="baseline"/>
        <w:rPr>
          <w:rFonts w:asciiTheme="minorEastAsia" w:hAnsiTheme="minorEastAsia" w:eastAsiaTheme="minorEastAsia"/>
          <w:sz w:val="24"/>
          <w:u w:val="single"/>
        </w:rPr>
      </w:pPr>
      <w:r>
        <w:rPr>
          <w:rFonts w:hint="eastAsia" w:asciiTheme="minorEastAsia" w:hAnsiTheme="minorEastAsia" w:eastAsiaTheme="minorEastAsia"/>
          <w:sz w:val="24"/>
        </w:rPr>
        <w:t>联合体成员二名称：；</w:t>
      </w:r>
    </w:p>
    <w:p>
      <w:pPr>
        <w:snapToGrid w:val="0"/>
        <w:spacing w:line="360" w:lineRule="auto"/>
        <w:ind w:firstLine="435"/>
        <w:textAlignment w:val="baseline"/>
        <w:rPr>
          <w:rFonts w:asciiTheme="minorEastAsia" w:hAnsiTheme="minorEastAsia" w:eastAsiaTheme="minorEastAsia"/>
          <w:sz w:val="24"/>
          <w:u w:val="single"/>
        </w:rPr>
      </w:pPr>
      <w:r>
        <w:rPr>
          <w:rFonts w:hint="eastAsia"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上述各成员单位经过友好协商，自愿组成</w:t>
      </w:r>
      <w:r>
        <w:rPr>
          <w:rFonts w:asciiTheme="minorEastAsia" w:hAnsiTheme="minorEastAsia" w:eastAsiaTheme="minorEastAsia"/>
          <w:sz w:val="24"/>
        </w:rPr>
        <w:t>联合体，共同参加</w:t>
      </w:r>
      <w:r>
        <w:rPr>
          <w:rFonts w:hint="eastAsia" w:asciiTheme="minorEastAsia" w:hAnsiTheme="minorEastAsia" w:eastAsiaTheme="minorEastAsia"/>
          <w:sz w:val="24"/>
        </w:rPr>
        <w:t>本项目的磋商，</w:t>
      </w:r>
      <w:r>
        <w:rPr>
          <w:rFonts w:asciiTheme="minorEastAsia" w:hAnsiTheme="minorEastAsia" w:eastAsiaTheme="minorEastAsia"/>
          <w:sz w:val="24"/>
        </w:rPr>
        <w:t>现就联合体参加磋商事宜订立如下协议：</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（某成员单位名称）为联合体牵头人。</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在本项目磋商阶段，联合体牵头人负责磋商项目的一切组织、协调工作，并授权代理人以联合体的名义参加项目的磋商，代理人在磋商、合同签订过程中所签署的一切文件和处理与本次磋商有关的一切事务，联合体各方均予以承认并承担法律责任。联合体成交后，联合体各方共同与采购人签订合同，就本项目对采购人承担连带责任。</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.联合体各成员单位内部的职责分工</w:t>
      </w:r>
      <w:r>
        <w:rPr>
          <w:rFonts w:hint="eastAsia" w:asciiTheme="minorEastAsia" w:hAnsiTheme="minorEastAsia" w:eastAsiaTheme="minorEastAsia"/>
          <w:sz w:val="24"/>
        </w:rPr>
        <w:t>及各方负责内容的合同金额占总合同金额的百分比</w:t>
      </w:r>
      <w:r>
        <w:rPr>
          <w:rFonts w:asciiTheme="minorEastAsia" w:hAnsiTheme="minorEastAsia" w:eastAsiaTheme="minorEastAsia"/>
          <w:sz w:val="24"/>
        </w:rPr>
        <w:t>如下：</w:t>
      </w:r>
    </w:p>
    <w:p>
      <w:pPr>
        <w:snapToGrid w:val="0"/>
        <w:spacing w:line="360" w:lineRule="auto"/>
        <w:ind w:firstLine="435"/>
        <w:textAlignment w:val="baseline"/>
        <w:rPr>
          <w:rFonts w:asciiTheme="minorEastAsia" w:hAnsiTheme="minorEastAsia" w:eastAsiaTheme="minorEastAsia"/>
          <w:sz w:val="24"/>
          <w:u w:val="single"/>
        </w:rPr>
      </w:pPr>
      <w:r>
        <w:rPr>
          <w:rFonts w:hint="eastAsia" w:asciiTheme="minorEastAsia" w:hAnsiTheme="minorEastAsia" w:eastAsiaTheme="minorEastAsia"/>
          <w:sz w:val="24"/>
        </w:rPr>
        <w:t>联合体成员一名称：，承担工作，负责内容的合同金额占总合同金额的百分比：%；</w:t>
      </w:r>
    </w:p>
    <w:p>
      <w:pPr>
        <w:snapToGrid w:val="0"/>
        <w:spacing w:line="360" w:lineRule="auto"/>
        <w:ind w:firstLine="435"/>
        <w:textAlignment w:val="baseline"/>
        <w:rPr>
          <w:rFonts w:asciiTheme="minorEastAsia" w:hAnsiTheme="minorEastAsia" w:eastAsiaTheme="minorEastAsia"/>
          <w:sz w:val="24"/>
          <w:u w:val="single"/>
        </w:rPr>
      </w:pPr>
      <w:r>
        <w:rPr>
          <w:rFonts w:hint="eastAsia" w:asciiTheme="minorEastAsia" w:hAnsiTheme="minorEastAsia" w:eastAsiaTheme="minorEastAsia"/>
          <w:sz w:val="24"/>
        </w:rPr>
        <w:t>联合体成员二名称：，承担工作，负责内容的合同金额占总合同金额的百分比：%；</w:t>
      </w:r>
    </w:p>
    <w:p>
      <w:pPr>
        <w:snapToGrid w:val="0"/>
        <w:spacing w:line="360" w:lineRule="auto"/>
        <w:ind w:firstLine="435"/>
        <w:textAlignment w:val="baseline"/>
        <w:rPr>
          <w:rFonts w:asciiTheme="minorEastAsia" w:hAnsiTheme="minorEastAsia" w:eastAsiaTheme="minorEastAsia"/>
          <w:sz w:val="24"/>
          <w:u w:val="single"/>
        </w:rPr>
      </w:pPr>
      <w:r>
        <w:rPr>
          <w:rFonts w:hint="eastAsia" w:asciiTheme="minorEastAsia" w:hAnsiTheme="minorEastAsia" w:eastAsiaTheme="minorEastAsia"/>
          <w:sz w:val="24"/>
        </w:rPr>
        <w:t>…………</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磋商</w:t>
      </w:r>
      <w:r>
        <w:rPr>
          <w:rFonts w:asciiTheme="minorEastAsia" w:hAnsiTheme="minorEastAsia" w:eastAsiaTheme="minorEastAsia"/>
          <w:sz w:val="24"/>
        </w:rPr>
        <w:t>工作和联合体在</w:t>
      </w:r>
      <w:r>
        <w:rPr>
          <w:rFonts w:hint="eastAsia" w:asciiTheme="minorEastAsia" w:hAnsiTheme="minorEastAsia" w:eastAsiaTheme="minorEastAsia"/>
          <w:sz w:val="24"/>
        </w:rPr>
        <w:t>成交</w:t>
      </w:r>
      <w:r>
        <w:rPr>
          <w:rFonts w:asciiTheme="minorEastAsia" w:hAnsiTheme="minorEastAsia" w:eastAsiaTheme="minorEastAsia"/>
          <w:sz w:val="24"/>
        </w:rPr>
        <w:t>后</w:t>
      </w:r>
      <w:r>
        <w:rPr>
          <w:rFonts w:hint="eastAsia" w:asciiTheme="minorEastAsia" w:hAnsiTheme="minorEastAsia" w:eastAsiaTheme="minorEastAsia"/>
          <w:sz w:val="24"/>
        </w:rPr>
        <w:t>项目</w:t>
      </w:r>
      <w:r>
        <w:rPr>
          <w:rFonts w:asciiTheme="minorEastAsia" w:hAnsiTheme="minorEastAsia" w:eastAsiaTheme="minorEastAsia"/>
          <w:sz w:val="24"/>
        </w:rPr>
        <w:t>实施过程中的有关费用按各自承担的工作量分摊。</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5．联合体</w:t>
      </w:r>
      <w:r>
        <w:rPr>
          <w:rFonts w:hint="eastAsia" w:asciiTheme="minorEastAsia" w:hAnsiTheme="minorEastAsia" w:eastAsiaTheme="minorEastAsia"/>
          <w:sz w:val="24"/>
        </w:rPr>
        <w:t>成交</w:t>
      </w:r>
      <w:r>
        <w:rPr>
          <w:rFonts w:asciiTheme="minorEastAsia" w:hAnsiTheme="minorEastAsia" w:eastAsiaTheme="minorEastAsia"/>
          <w:sz w:val="24"/>
        </w:rPr>
        <w:t>后，本联合协议是合同的附件，对联合体各成员单位有合同约束力。</w:t>
      </w:r>
    </w:p>
    <w:p>
      <w:pPr>
        <w:snapToGrid w:val="0"/>
        <w:spacing w:line="360" w:lineRule="auto"/>
        <w:ind w:firstLine="435"/>
        <w:textAlignment w:val="baseline"/>
        <w:rPr>
          <w:rFonts w:asciiTheme="minorEastAsia" w:hAnsiTheme="minorEastAsia" w:eastAsiaTheme="minorEastAsia"/>
          <w:sz w:val="24"/>
        </w:rPr>
      </w:pPr>
      <w:r>
        <w:rPr>
          <w:rFonts w:asciiTheme="minorEastAsia" w:hAnsiTheme="minorEastAsia" w:eastAsiaTheme="minorEastAsia"/>
          <w:sz w:val="24"/>
        </w:rPr>
        <w:t>6．本协议书自签署之日起生效，联合体未</w:t>
      </w:r>
      <w:r>
        <w:rPr>
          <w:rFonts w:hint="eastAsia" w:asciiTheme="minorEastAsia" w:hAnsiTheme="minorEastAsia" w:eastAsiaTheme="minorEastAsia"/>
          <w:sz w:val="24"/>
        </w:rPr>
        <w:t>成交</w:t>
      </w:r>
      <w:r>
        <w:rPr>
          <w:rFonts w:asciiTheme="minorEastAsia" w:hAnsiTheme="minorEastAsia" w:eastAsiaTheme="minorEastAsia"/>
          <w:sz w:val="24"/>
        </w:rPr>
        <w:t>或者合同履行完毕后自动失效。</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联合体成员一：（公章）</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法定代表人：（签字或盖章）</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联合体成员二：（公章）</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法定代表人：（签字或盖章）</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w:t>
      </w:r>
    </w:p>
    <w:p>
      <w:pPr>
        <w:pStyle w:val="39"/>
        <w:snapToGrid w:val="0"/>
        <w:spacing w:line="360" w:lineRule="auto"/>
        <w:textAlignment w:val="baseline"/>
        <w:rPr>
          <w:rFonts w:asciiTheme="minorEastAsia" w:hAnsiTheme="minorEastAsia" w:eastAsiaTheme="minorEastAsia"/>
          <w:sz w:val="24"/>
        </w:rPr>
      </w:pPr>
    </w:p>
    <w:p>
      <w:pPr>
        <w:snapToGrid w:val="0"/>
        <w:spacing w:line="360" w:lineRule="auto"/>
        <w:ind w:right="480" w:firstLine="4680" w:firstLineChars="1950"/>
        <w:textAlignment w:val="baseline"/>
        <w:rPr>
          <w:rFonts w:asciiTheme="minorEastAsia" w:hAnsiTheme="minorEastAsia" w:eastAsiaTheme="minorEastAsia"/>
          <w:sz w:val="24"/>
        </w:rPr>
      </w:pPr>
      <w:r>
        <w:rPr>
          <w:rFonts w:hint="eastAsia" w:asciiTheme="minorEastAsia" w:hAnsiTheme="minorEastAsia" w:eastAsiaTheme="minorEastAsia"/>
          <w:sz w:val="24"/>
        </w:rPr>
        <w:t>签订日期:</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日</w:t>
      </w:r>
    </w:p>
    <w:p>
      <w:pPr>
        <w:snapToGrid w:val="0"/>
        <w:spacing w:line="360" w:lineRule="auto"/>
        <w:ind w:right="480" w:firstLine="4680" w:firstLineChars="1950"/>
        <w:textAlignment w:val="baseline"/>
        <w:rPr>
          <w:rFonts w:asciiTheme="minorEastAsia" w:hAnsiTheme="minorEastAsia" w:eastAsiaTheme="minorEastAsia"/>
          <w:sz w:val="24"/>
        </w:rPr>
      </w:pPr>
    </w:p>
    <w:p>
      <w:pPr>
        <w:snapToGrid w:val="0"/>
        <w:spacing w:line="360" w:lineRule="auto"/>
        <w:ind w:right="480" w:firstLine="5460" w:firstLineChars="1950"/>
        <w:textAlignment w:val="baseline"/>
        <w:rPr>
          <w:rFonts w:asciiTheme="minorEastAsia" w:hAnsiTheme="minorEastAsia" w:eastAsiaTheme="minorEastAsia"/>
          <w:sz w:val="28"/>
        </w:rPr>
      </w:pPr>
    </w:p>
    <w:p>
      <w:pPr>
        <w:widowControl/>
        <w:snapToGrid w:val="0"/>
        <w:jc w:val="left"/>
        <w:textAlignment w:val="baseline"/>
        <w:rPr>
          <w:rFonts w:asciiTheme="minorEastAsia" w:hAnsiTheme="minorEastAsia" w:eastAsiaTheme="minorEastAsia"/>
          <w:sz w:val="24"/>
        </w:rPr>
      </w:pPr>
      <w:r>
        <w:rPr>
          <w:rFonts w:asciiTheme="minorEastAsia" w:hAnsiTheme="minorEastAsia" w:eastAsiaTheme="minorEastAsia"/>
          <w:sz w:val="24"/>
        </w:rPr>
        <w:br w:type="page"/>
      </w:r>
    </w:p>
    <w:p>
      <w:pPr>
        <w:snapToGrid w:val="0"/>
        <w:spacing w:line="360" w:lineRule="auto"/>
        <w:jc w:val="center"/>
        <w:textAlignment w:val="baseline"/>
        <w:outlineLvl w:val="0"/>
        <w:rPr>
          <w:rFonts w:asciiTheme="minorEastAsia" w:hAnsiTheme="minorEastAsia" w:eastAsiaTheme="minorEastAsia"/>
          <w:b/>
          <w:sz w:val="24"/>
        </w:rPr>
      </w:pPr>
      <w:bookmarkStart w:id="51" w:name="_Toc20143"/>
      <w:bookmarkStart w:id="52" w:name="_Hlk44283017"/>
      <w:r>
        <w:rPr>
          <w:rFonts w:hint="eastAsia" w:asciiTheme="minorEastAsia" w:hAnsiTheme="minorEastAsia" w:eastAsiaTheme="minorEastAsia"/>
          <w:b/>
          <w:sz w:val="24"/>
        </w:rPr>
        <w:t>十一、主要成交标的承诺函</w:t>
      </w:r>
      <w:bookmarkEnd w:id="51"/>
    </w:p>
    <w:p>
      <w:pPr>
        <w:snapToGrid w:val="0"/>
        <w:spacing w:line="360" w:lineRule="auto"/>
        <w:ind w:firstLine="480" w:firstLineChars="200"/>
        <w:jc w:val="center"/>
        <w:textAlignment w:val="baseline"/>
        <w:rPr>
          <w:rFonts w:asciiTheme="minorEastAsia" w:hAnsiTheme="minorEastAsia" w:eastAsiaTheme="minorEastAsia"/>
        </w:rPr>
      </w:pPr>
      <w:r>
        <w:rPr>
          <w:rFonts w:hint="eastAsia" w:cs="宋体" w:asciiTheme="minorEastAsia" w:hAnsiTheme="minorEastAsia" w:eastAsiaTheme="minorEastAsia"/>
          <w:kern w:val="2"/>
          <w:sz w:val="24"/>
          <w:szCs w:val="24"/>
        </w:rPr>
        <w:t>（本项目不适用）</w:t>
      </w:r>
    </w:p>
    <w:p>
      <w:pPr>
        <w:snapToGrid w:val="0"/>
        <w:spacing w:line="360" w:lineRule="auto"/>
        <w:ind w:firstLine="435"/>
        <w:textAlignment w:val="baseline"/>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我单位同意成交结果公告中公示以下主要成交标的信息并承诺：响应文件中所提供的主要成交标的信息均真实有效。若被发现存在任何虚假、隐瞒情况，我单位承担由此产生的一切后果。</w:t>
      </w:r>
    </w:p>
    <w:tbl>
      <w:tblPr>
        <w:tblStyle w:val="26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Pr>
          <w:p>
            <w:pPr>
              <w:spacing w:line="360" w:lineRule="auto"/>
              <w:jc w:val="center"/>
              <w:textAlignment w:val="baseline"/>
              <w:rPr>
                <w:rFonts w:cs="@仿宋_GB2312" w:asciiTheme="minorEastAsia" w:hAnsiTheme="minorEastAsia" w:eastAsiaTheme="minorEastAsia"/>
                <w:b/>
                <w:kern w:val="2"/>
                <w:sz w:val="24"/>
                <w:szCs w:val="24"/>
              </w:rPr>
            </w:pPr>
            <w:r>
              <w:rPr>
                <w:rFonts w:hint="eastAsia" w:cs="@仿宋_GB2312" w:asciiTheme="minorEastAsia" w:hAnsiTheme="minorEastAsia" w:eastAsiaTheme="minorEastAsia"/>
                <w:b/>
                <w:kern w:val="2"/>
                <w:sz w:val="24"/>
                <w:szCs w:val="24"/>
              </w:rPr>
              <w:t>名称</w:t>
            </w:r>
          </w:p>
        </w:tc>
        <w:tc>
          <w:tcPr>
            <w:tcW w:w="6465" w:type="dxa"/>
          </w:tcPr>
          <w:p>
            <w:pPr>
              <w:spacing w:line="360" w:lineRule="auto"/>
              <w:jc w:val="center"/>
              <w:textAlignment w:val="baseline"/>
              <w:rPr>
                <w:rFonts w:cs="@仿宋_GB2312" w:asciiTheme="minorEastAsia" w:hAnsiTheme="minorEastAsia" w:eastAsiaTheme="minorEastAsia"/>
                <w:kern w:val="2"/>
                <w:sz w:val="24"/>
                <w:szCs w:val="24"/>
                <w:u w:val="single"/>
              </w:rPr>
            </w:pPr>
            <w:r>
              <w:rPr>
                <w:rFonts w:hint="eastAsia" w:cs="@仿宋_GB2312" w:asciiTheme="minorEastAsia" w:hAnsiTheme="minorEastAsia" w:eastAsiaTheme="minorEastAsia"/>
                <w:kern w:val="2"/>
                <w:sz w:val="24"/>
                <w:szCs w:val="24"/>
                <w:u w:val="single" w:color="000000"/>
              </w:rPr>
              <w:t>合肥市第三十五中学食堂灶头加装熄火保护装置项目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Pr>
          <w:p>
            <w:pPr>
              <w:spacing w:line="360" w:lineRule="auto"/>
              <w:jc w:val="center"/>
              <w:textAlignment w:val="baseline"/>
              <w:rPr>
                <w:rFonts w:cs="@仿宋_GB2312" w:asciiTheme="minorEastAsia" w:hAnsiTheme="minorEastAsia" w:eastAsiaTheme="minorEastAsia"/>
                <w:b/>
                <w:kern w:val="2"/>
                <w:sz w:val="24"/>
                <w:szCs w:val="24"/>
              </w:rPr>
            </w:pPr>
            <w:r>
              <w:rPr>
                <w:rFonts w:hint="eastAsia" w:cs="@仿宋_GB2312" w:asciiTheme="minorEastAsia" w:hAnsiTheme="minorEastAsia" w:eastAsiaTheme="minorEastAsia"/>
                <w:b/>
                <w:kern w:val="2"/>
                <w:sz w:val="24"/>
                <w:szCs w:val="24"/>
              </w:rPr>
              <w:t>施工范围</w:t>
            </w:r>
          </w:p>
        </w:tc>
        <w:tc>
          <w:tcPr>
            <w:tcW w:w="6465" w:type="dxa"/>
          </w:tcPr>
          <w:p>
            <w:pPr>
              <w:spacing w:line="360" w:lineRule="auto"/>
              <w:jc w:val="center"/>
              <w:textAlignment w:val="baseline"/>
              <w:rPr>
                <w:rFonts w:cs="@仿宋_GB2312" w:asciiTheme="minorEastAsia" w:hAnsiTheme="minorEastAsia"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Pr>
          <w:p>
            <w:pPr>
              <w:spacing w:line="360" w:lineRule="auto"/>
              <w:jc w:val="center"/>
              <w:textAlignment w:val="baseline"/>
              <w:rPr>
                <w:rFonts w:cs="@仿宋_GB2312" w:asciiTheme="minorEastAsia" w:hAnsiTheme="minorEastAsia" w:eastAsiaTheme="minorEastAsia"/>
                <w:b/>
                <w:kern w:val="2"/>
                <w:sz w:val="24"/>
                <w:szCs w:val="24"/>
              </w:rPr>
            </w:pPr>
            <w:r>
              <w:rPr>
                <w:rFonts w:hint="eastAsia" w:cs="@仿宋_GB2312" w:asciiTheme="minorEastAsia" w:hAnsiTheme="minorEastAsia" w:eastAsiaTheme="minorEastAsia"/>
                <w:b/>
                <w:kern w:val="2"/>
                <w:sz w:val="24"/>
                <w:szCs w:val="24"/>
              </w:rPr>
              <w:t>施工工期</w:t>
            </w:r>
          </w:p>
        </w:tc>
        <w:tc>
          <w:tcPr>
            <w:tcW w:w="6465" w:type="dxa"/>
          </w:tcPr>
          <w:p>
            <w:pPr>
              <w:spacing w:line="360" w:lineRule="auto"/>
              <w:jc w:val="center"/>
              <w:textAlignment w:val="baseline"/>
              <w:rPr>
                <w:rFonts w:cs="@仿宋_GB2312" w:asciiTheme="minorEastAsia" w:hAnsiTheme="minorEastAsia"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Pr>
          <w:p>
            <w:pPr>
              <w:spacing w:line="360" w:lineRule="auto"/>
              <w:jc w:val="center"/>
              <w:textAlignment w:val="baseline"/>
              <w:rPr>
                <w:rFonts w:cs="@仿宋_GB2312" w:asciiTheme="minorEastAsia" w:hAnsiTheme="minorEastAsia" w:eastAsiaTheme="minorEastAsia"/>
                <w:b/>
                <w:kern w:val="2"/>
                <w:sz w:val="24"/>
                <w:szCs w:val="24"/>
              </w:rPr>
            </w:pPr>
            <w:r>
              <w:rPr>
                <w:rFonts w:hint="eastAsia" w:cs="@仿宋_GB2312" w:asciiTheme="minorEastAsia" w:hAnsiTheme="minorEastAsia" w:eastAsiaTheme="minorEastAsia"/>
                <w:b/>
                <w:kern w:val="2"/>
                <w:sz w:val="24"/>
                <w:szCs w:val="24"/>
              </w:rPr>
              <w:t>项目经理</w:t>
            </w:r>
          </w:p>
        </w:tc>
        <w:tc>
          <w:tcPr>
            <w:tcW w:w="6465" w:type="dxa"/>
          </w:tcPr>
          <w:p>
            <w:pPr>
              <w:spacing w:line="360" w:lineRule="auto"/>
              <w:jc w:val="center"/>
              <w:textAlignment w:val="baseline"/>
              <w:rPr>
                <w:rFonts w:cs="@仿宋_GB2312" w:asciiTheme="minorEastAsia" w:hAnsiTheme="minorEastAsia"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Pr>
          <w:p>
            <w:pPr>
              <w:spacing w:line="360" w:lineRule="auto"/>
              <w:jc w:val="center"/>
              <w:textAlignment w:val="baseline"/>
              <w:rPr>
                <w:rFonts w:cs="@仿宋_GB2312" w:asciiTheme="minorEastAsia" w:hAnsiTheme="minorEastAsia" w:eastAsiaTheme="minorEastAsia"/>
                <w:b/>
                <w:kern w:val="2"/>
                <w:sz w:val="24"/>
                <w:szCs w:val="24"/>
              </w:rPr>
            </w:pPr>
            <w:r>
              <w:rPr>
                <w:rFonts w:hint="eastAsia" w:cs="@仿宋_GB2312" w:asciiTheme="minorEastAsia" w:hAnsiTheme="minorEastAsia" w:eastAsiaTheme="minorEastAsia"/>
                <w:b/>
                <w:kern w:val="2"/>
                <w:sz w:val="24"/>
                <w:szCs w:val="24"/>
              </w:rPr>
              <w:t>执业证书信息</w:t>
            </w:r>
          </w:p>
        </w:tc>
        <w:tc>
          <w:tcPr>
            <w:tcW w:w="6465" w:type="dxa"/>
          </w:tcPr>
          <w:p>
            <w:pPr>
              <w:spacing w:line="360" w:lineRule="auto"/>
              <w:jc w:val="center"/>
              <w:textAlignment w:val="baseline"/>
              <w:rPr>
                <w:rFonts w:cs="@仿宋_GB2312" w:asciiTheme="minorEastAsia" w:hAnsiTheme="minorEastAsia" w:eastAsiaTheme="minorEastAsia"/>
                <w:kern w:val="2"/>
                <w:sz w:val="24"/>
                <w:szCs w:val="24"/>
              </w:rPr>
            </w:pPr>
          </w:p>
        </w:tc>
      </w:tr>
    </w:tbl>
    <w:p>
      <w:pPr>
        <w:snapToGrid w:val="0"/>
        <w:spacing w:line="360" w:lineRule="auto"/>
        <w:ind w:firstLine="4245" w:firstLineChars="1762"/>
        <w:textAlignment w:val="baseline"/>
        <w:rPr>
          <w:rFonts w:cs="@仿宋_GB2312" w:asciiTheme="minorEastAsia" w:hAnsiTheme="minorEastAsia" w:eastAsiaTheme="minorEastAsia"/>
          <w:b/>
          <w:kern w:val="2"/>
          <w:sz w:val="24"/>
        </w:rPr>
      </w:pPr>
    </w:p>
    <w:p>
      <w:pPr>
        <w:snapToGrid w:val="0"/>
        <w:spacing w:line="360" w:lineRule="auto"/>
        <w:ind w:firstLine="4228" w:firstLineChars="1762"/>
        <w:textAlignment w:val="baseline"/>
        <w:rPr>
          <w:rFonts w:cs="@仿宋_GB2312" w:asciiTheme="minorEastAsia" w:hAnsiTheme="minorEastAsia" w:eastAsiaTheme="minorEastAsia"/>
          <w:kern w:val="2"/>
          <w:sz w:val="24"/>
          <w:u w:val="single"/>
        </w:rPr>
      </w:pPr>
      <w:r>
        <w:rPr>
          <w:rFonts w:hint="eastAsia" w:cs="@仿宋_GB2312" w:asciiTheme="minorEastAsia" w:hAnsiTheme="minorEastAsia" w:eastAsiaTheme="minorEastAsia"/>
          <w:kern w:val="2"/>
          <w:sz w:val="24"/>
        </w:rPr>
        <w:t>供应商公章：</w:t>
      </w:r>
    </w:p>
    <w:p>
      <w:pPr>
        <w:tabs>
          <w:tab w:val="left" w:pos="630"/>
        </w:tabs>
        <w:snapToGrid w:val="0"/>
        <w:spacing w:line="360" w:lineRule="auto"/>
        <w:ind w:firstLine="4228" w:firstLineChars="1762"/>
        <w:textAlignment w:val="baseline"/>
        <w:rPr>
          <w:rFonts w:cs="@仿宋_GB2312" w:asciiTheme="minorEastAsia" w:hAnsiTheme="minorEastAsia" w:eastAsiaTheme="minorEastAsia"/>
          <w:kern w:val="2"/>
          <w:sz w:val="24"/>
          <w:u w:val="single"/>
        </w:rPr>
      </w:pPr>
      <w:r>
        <w:rPr>
          <w:rFonts w:hint="eastAsia" w:cs="@仿宋_GB2312" w:asciiTheme="minorEastAsia" w:hAnsiTheme="minorEastAsia" w:eastAsiaTheme="minorEastAsia"/>
          <w:kern w:val="2"/>
          <w:sz w:val="24"/>
        </w:rPr>
        <w:t>日     期：</w:t>
      </w:r>
    </w:p>
    <w:p>
      <w:pPr>
        <w:snapToGrid w:val="0"/>
        <w:spacing w:line="360" w:lineRule="auto"/>
        <w:textAlignment w:val="baseline"/>
        <w:rPr>
          <w:rFonts w:cs="@仿宋_GB2312" w:asciiTheme="minorEastAsia" w:hAnsiTheme="minorEastAsia" w:eastAsiaTheme="minorEastAsia"/>
          <w:b/>
          <w:bCs/>
          <w:kern w:val="2"/>
          <w:sz w:val="24"/>
          <w:szCs w:val="24"/>
        </w:rPr>
      </w:pPr>
    </w:p>
    <w:p>
      <w:pPr>
        <w:snapToGrid w:val="0"/>
        <w:spacing w:line="360" w:lineRule="auto"/>
        <w:textAlignment w:val="baseline"/>
        <w:rPr>
          <w:rFonts w:cs="@仿宋_GB2312" w:asciiTheme="minorEastAsia" w:hAnsiTheme="minorEastAsia" w:eastAsiaTheme="minorEastAsia"/>
          <w:b/>
          <w:bCs/>
          <w:kern w:val="2"/>
          <w:sz w:val="24"/>
          <w:szCs w:val="24"/>
        </w:rPr>
      </w:pPr>
      <w:r>
        <w:rPr>
          <w:rFonts w:hint="eastAsia" w:cs="@仿宋_GB2312" w:asciiTheme="minorEastAsia" w:hAnsiTheme="minorEastAsia" w:eastAsiaTheme="minorEastAsia"/>
          <w:b/>
          <w:bCs/>
          <w:kern w:val="2"/>
          <w:sz w:val="24"/>
          <w:szCs w:val="24"/>
        </w:rPr>
        <w:t>备注：</w:t>
      </w:r>
    </w:p>
    <w:p>
      <w:pPr>
        <w:snapToGrid w:val="0"/>
        <w:spacing w:line="360" w:lineRule="auto"/>
        <w:ind w:firstLine="435"/>
        <w:textAlignment w:val="baseline"/>
        <w:rPr>
          <w:rFonts w:cs="@仿宋_GB2312" w:asciiTheme="minorEastAsia" w:hAnsiTheme="minorEastAsia" w:eastAsiaTheme="minorEastAsia"/>
          <w:bCs/>
          <w:kern w:val="2"/>
          <w:sz w:val="24"/>
          <w:szCs w:val="24"/>
        </w:rPr>
      </w:pPr>
      <w:r>
        <w:rPr>
          <w:rFonts w:hint="eastAsia" w:cs="@仿宋_GB2312" w:asciiTheme="minorEastAsia" w:hAnsiTheme="minorEastAsia" w:eastAsiaTheme="minorEastAsia"/>
          <w:bCs/>
          <w:kern w:val="2"/>
          <w:sz w:val="24"/>
          <w:szCs w:val="24"/>
        </w:rPr>
        <w:t>1.</w:t>
      </w:r>
      <w:r>
        <w:rPr>
          <w:rFonts w:hint="eastAsia" w:cs="@仿宋_GB2312" w:asciiTheme="minorEastAsia" w:hAnsiTheme="minorEastAsia" w:eastAsiaTheme="minorEastAsia"/>
          <w:kern w:val="2"/>
          <w:sz w:val="24"/>
          <w:szCs w:val="24"/>
        </w:rPr>
        <w:t>表中所列内容为满足本项目要求的</w:t>
      </w:r>
      <w:r>
        <w:rPr>
          <w:rFonts w:hint="eastAsia" w:cs="@仿宋_GB2312" w:asciiTheme="minorEastAsia" w:hAnsiTheme="minorEastAsia" w:eastAsiaTheme="minorEastAsia"/>
          <w:bCs/>
          <w:kern w:val="2"/>
          <w:sz w:val="24"/>
          <w:szCs w:val="24"/>
        </w:rPr>
        <w:t>主要成交标的信息；</w:t>
      </w:r>
    </w:p>
    <w:p>
      <w:pPr>
        <w:snapToGrid w:val="0"/>
        <w:spacing w:line="360" w:lineRule="auto"/>
        <w:ind w:firstLine="435"/>
        <w:textAlignment w:val="baseline"/>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bCs/>
          <w:kern w:val="2"/>
          <w:sz w:val="24"/>
          <w:szCs w:val="24"/>
        </w:rPr>
        <w:t>2.</w:t>
      </w:r>
      <w:r>
        <w:rPr>
          <w:rFonts w:hint="eastAsia" w:cs="@仿宋_GB2312" w:asciiTheme="minorEastAsia" w:hAnsiTheme="minorEastAsia" w:eastAsiaTheme="minorEastAsia"/>
          <w:kern w:val="2"/>
          <w:sz w:val="24"/>
          <w:szCs w:val="24"/>
        </w:rPr>
        <w:t>成交供应商提供的以上承诺情况（含工程名称、施工范围、施工工期、项目经理、执业证书信息），将按约定随</w:t>
      </w:r>
      <w:r>
        <w:rPr>
          <w:rFonts w:hint="eastAsia" w:cs="@仿宋_GB2312" w:asciiTheme="minorEastAsia" w:hAnsiTheme="minorEastAsia" w:eastAsiaTheme="minorEastAsia"/>
          <w:kern w:val="2"/>
          <w:sz w:val="24"/>
        </w:rPr>
        <w:t>成交结果公告</w:t>
      </w:r>
      <w:r>
        <w:rPr>
          <w:rFonts w:hint="eastAsia" w:cs="@仿宋_GB2312" w:asciiTheme="minorEastAsia" w:hAnsiTheme="minorEastAsia" w:eastAsiaTheme="minorEastAsia"/>
          <w:kern w:val="2"/>
          <w:sz w:val="24"/>
          <w:szCs w:val="24"/>
        </w:rPr>
        <w:t>同时公告。</w:t>
      </w:r>
    </w:p>
    <w:p>
      <w:pPr>
        <w:snapToGrid w:val="0"/>
        <w:spacing w:line="360" w:lineRule="auto"/>
        <w:ind w:firstLine="435"/>
        <w:textAlignment w:val="baseline"/>
        <w:rPr>
          <w:rFonts w:asciiTheme="minorEastAsia" w:hAnsiTheme="minorEastAsia" w:eastAsiaTheme="minorEastAsia"/>
          <w:sz w:val="24"/>
          <w:szCs w:val="24"/>
        </w:rPr>
      </w:pPr>
      <w:r>
        <w:rPr>
          <w:rFonts w:hint="eastAsia" w:cs="@仿宋_GB2312" w:asciiTheme="minorEastAsia" w:hAnsiTheme="minorEastAsia" w:eastAsiaTheme="minorEastAsia"/>
          <w:kern w:val="2"/>
          <w:sz w:val="24"/>
          <w:szCs w:val="24"/>
        </w:rPr>
        <w:t>3.</w:t>
      </w:r>
      <w:r>
        <w:rPr>
          <w:rFonts w:hint="eastAsia" w:cs="@仿宋_GB2312" w:asciiTheme="minorEastAsia" w:hAnsiTheme="minorEastAsia" w:eastAsiaTheme="minorEastAsia"/>
          <w:bCs/>
          <w:kern w:val="2"/>
          <w:sz w:val="24"/>
          <w:szCs w:val="24"/>
        </w:rPr>
        <w:t>本页</w:t>
      </w:r>
      <w:r>
        <w:rPr>
          <w:rFonts w:hint="eastAsia" w:cs="@仿宋_GB2312" w:asciiTheme="minorEastAsia" w:hAnsiTheme="minorEastAsia" w:eastAsiaTheme="minorEastAsia"/>
          <w:kern w:val="2"/>
          <w:sz w:val="24"/>
        </w:rPr>
        <w:t>《主要成交标的承诺函》</w:t>
      </w:r>
      <w:r>
        <w:rPr>
          <w:rFonts w:hint="eastAsia" w:cs="@仿宋_GB2312" w:asciiTheme="minorEastAsia" w:hAnsiTheme="minorEastAsia" w:eastAsiaTheme="minorEastAsia"/>
          <w:bCs/>
          <w:kern w:val="2"/>
          <w:sz w:val="24"/>
          <w:szCs w:val="24"/>
        </w:rPr>
        <w:t>由供应商准确填写。</w:t>
      </w:r>
    </w:p>
    <w:p>
      <w:pPr>
        <w:widowControl/>
        <w:snapToGrid w:val="0"/>
        <w:jc w:val="left"/>
        <w:textAlignment w:val="baseline"/>
        <w:rPr>
          <w:rFonts w:asciiTheme="minorEastAsia" w:hAnsiTheme="minorEastAsia" w:eastAsiaTheme="minorEastAsia"/>
          <w:sz w:val="24"/>
        </w:rPr>
      </w:pPr>
      <w:r>
        <w:rPr>
          <w:rFonts w:asciiTheme="minorEastAsia" w:hAnsiTheme="minorEastAsia" w:eastAsiaTheme="minorEastAsia"/>
          <w:sz w:val="24"/>
        </w:rPr>
        <w:br w:type="page"/>
      </w:r>
    </w:p>
    <w:bookmarkEnd w:id="52"/>
    <w:p>
      <w:pPr>
        <w:snapToGrid w:val="0"/>
        <w:jc w:val="left"/>
        <w:textAlignment w:val="baseline"/>
        <w:rPr>
          <w:rFonts w:asciiTheme="minorEastAsia" w:hAnsiTheme="minorEastAsia" w:eastAsiaTheme="minorEastAsia"/>
          <w:sz w:val="24"/>
        </w:rPr>
      </w:pPr>
    </w:p>
    <w:p>
      <w:pPr>
        <w:snapToGrid w:val="0"/>
        <w:spacing w:line="360" w:lineRule="auto"/>
        <w:jc w:val="center"/>
        <w:textAlignment w:val="baseline"/>
        <w:outlineLvl w:val="0"/>
        <w:rPr>
          <w:rFonts w:asciiTheme="minorEastAsia" w:hAnsiTheme="minorEastAsia" w:eastAsiaTheme="minorEastAsia"/>
          <w:b/>
          <w:sz w:val="24"/>
        </w:rPr>
      </w:pPr>
      <w:bookmarkStart w:id="53" w:name="_Toc20449"/>
      <w:r>
        <w:rPr>
          <w:rFonts w:hint="eastAsia" w:asciiTheme="minorEastAsia" w:hAnsiTheme="minorEastAsia" w:eastAsiaTheme="minorEastAsia"/>
          <w:b/>
          <w:sz w:val="24"/>
        </w:rPr>
        <w:t>十二、中小企业声明函</w:t>
      </w:r>
      <w:bookmarkEnd w:id="53"/>
    </w:p>
    <w:p>
      <w:pPr>
        <w:snapToGrid w:val="0"/>
        <w:spacing w:line="360" w:lineRule="auto"/>
        <w:jc w:val="center"/>
        <w:textAlignment w:val="baseline"/>
        <w:rPr>
          <w:rFonts w:asciiTheme="minorEastAsia" w:hAnsiTheme="minorEastAsia" w:eastAsiaTheme="minorEastAsia"/>
          <w:i/>
          <w:sz w:val="24"/>
          <w:szCs w:val="24"/>
          <w:lang w:val="zh-CN"/>
        </w:rPr>
      </w:pPr>
      <w:r>
        <w:rPr>
          <w:rFonts w:hint="eastAsia" w:asciiTheme="minorEastAsia" w:hAnsiTheme="minorEastAsia" w:eastAsiaTheme="minorEastAsia"/>
          <w:i/>
          <w:sz w:val="24"/>
          <w:szCs w:val="24"/>
          <w:lang w:val="zh-CN"/>
        </w:rPr>
        <w:t>（非中小企业磋商，不需此件）</w:t>
      </w:r>
    </w:p>
    <w:p>
      <w:pPr>
        <w:snapToGrid w:val="0"/>
        <w:textAlignment w:val="baseline"/>
        <w:rPr>
          <w:rFonts w:asciiTheme="minorEastAsia" w:hAnsiTheme="minorEastAsia" w:eastAsiaTheme="minorEastAsia"/>
          <w:sz w:val="24"/>
          <w:szCs w:val="24"/>
        </w:rPr>
      </w:pPr>
    </w:p>
    <w:p>
      <w:pPr>
        <w:snapToGrid w:val="0"/>
        <w:spacing w:line="360" w:lineRule="auto"/>
        <w:ind w:firstLine="435"/>
        <w:textAlignment w:val="baseline"/>
        <w:rPr>
          <w:rFonts w:cs="@仿宋_GB2312" w:asciiTheme="minorEastAsia" w:hAnsiTheme="minorEastAsia" w:eastAsiaTheme="minorEastAsia"/>
          <w:kern w:val="2"/>
          <w:sz w:val="24"/>
          <w:szCs w:val="24"/>
          <w:lang w:val="zh-CN"/>
        </w:rPr>
      </w:pPr>
      <w:r>
        <w:rPr>
          <w:rFonts w:hint="eastAsia" w:cs="@仿宋_GB2312" w:asciiTheme="minorEastAsia" w:hAnsiTheme="minorEastAsia" w:eastAsiaTheme="minorEastAsia"/>
          <w:kern w:val="2"/>
          <w:sz w:val="24"/>
          <w:szCs w:val="24"/>
          <w:lang w:val="zh-CN"/>
        </w:rPr>
        <w:t>本公司（联合体）郑重声明，根据《政府采购促进中小企业发展管理办法》（财库﹝2020﹞46号）的规定，本公司（联合体）参加</w:t>
      </w:r>
      <w:r>
        <w:rPr>
          <w:rFonts w:hint="eastAsia" w:cs="@仿宋_GB2312" w:asciiTheme="minorEastAsia" w:hAnsiTheme="minorEastAsia" w:eastAsiaTheme="minorEastAsia"/>
          <w:kern w:val="2"/>
          <w:sz w:val="24"/>
          <w:szCs w:val="24"/>
          <w:u w:val="single" w:color="000000"/>
          <w:lang w:val="zh-CN"/>
        </w:rPr>
        <w:t>（</w:t>
      </w:r>
      <w:r>
        <w:rPr>
          <w:rFonts w:hint="eastAsia" w:cs="@仿宋_GB2312" w:asciiTheme="minorEastAsia" w:hAnsiTheme="minorEastAsia" w:eastAsiaTheme="minorEastAsia"/>
          <w:kern w:val="2"/>
          <w:sz w:val="24"/>
          <w:szCs w:val="24"/>
          <w:u w:val="single" w:color="000000"/>
        </w:rPr>
        <w:t>合肥市第三十五中学</w:t>
      </w:r>
      <w:r>
        <w:rPr>
          <w:rFonts w:hint="eastAsia" w:cs="@仿宋_GB2312" w:asciiTheme="minorEastAsia" w:hAnsiTheme="minorEastAsia" w:eastAsiaTheme="minorEastAsia"/>
          <w:kern w:val="2"/>
          <w:sz w:val="24"/>
          <w:szCs w:val="24"/>
          <w:u w:val="single" w:color="000000"/>
          <w:lang w:val="zh-CN"/>
        </w:rPr>
        <w:t>）</w:t>
      </w:r>
      <w:r>
        <w:rPr>
          <w:rFonts w:hint="eastAsia" w:cs="@仿宋_GB2312" w:asciiTheme="minorEastAsia" w:hAnsiTheme="minorEastAsia" w:eastAsiaTheme="minorEastAsia"/>
          <w:kern w:val="2"/>
          <w:sz w:val="24"/>
          <w:szCs w:val="24"/>
          <w:lang w:val="zh-CN"/>
        </w:rPr>
        <w:t>的</w:t>
      </w:r>
      <w:r>
        <w:rPr>
          <w:rFonts w:hint="eastAsia" w:cs="@仿宋_GB2312" w:asciiTheme="minorEastAsia" w:hAnsiTheme="minorEastAsia" w:eastAsiaTheme="minorEastAsia"/>
          <w:kern w:val="2"/>
          <w:sz w:val="24"/>
          <w:szCs w:val="24"/>
          <w:u w:val="single" w:color="000000"/>
          <w:lang w:val="zh-CN"/>
        </w:rPr>
        <w:t>（合肥市第三十五中学食堂灶头加装熄火保护装置项目）</w:t>
      </w:r>
      <w:r>
        <w:rPr>
          <w:rFonts w:hint="eastAsia" w:cs="@仿宋_GB2312" w:asciiTheme="minorEastAsia" w:hAnsiTheme="minorEastAsia" w:eastAsiaTheme="minorEastAsia"/>
          <w:kern w:val="2"/>
          <w:sz w:val="24"/>
          <w:szCs w:val="24"/>
          <w:lang w:val="zh-CN"/>
        </w:rPr>
        <w:t xml:space="preserve">采购活动，工程的施工单位全部为符合政策要求的中小企业。相关企业（含联合体中的中小企业、签订分包意向协议的中小企业）的具体情况如下： </w:t>
      </w:r>
    </w:p>
    <w:p>
      <w:pPr>
        <w:snapToGrid w:val="0"/>
        <w:spacing w:line="360" w:lineRule="auto"/>
        <w:ind w:firstLine="435"/>
        <w:textAlignment w:val="baseline"/>
        <w:rPr>
          <w:rFonts w:cs="@仿宋_GB2312" w:asciiTheme="minorEastAsia" w:hAnsiTheme="minorEastAsia" w:eastAsiaTheme="minorEastAsia"/>
          <w:kern w:val="2"/>
          <w:sz w:val="24"/>
          <w:szCs w:val="24"/>
          <w:lang w:val="zh-CN"/>
        </w:rPr>
      </w:pPr>
      <w:r>
        <w:rPr>
          <w:rFonts w:hint="eastAsia" w:cs="@仿宋_GB2312" w:asciiTheme="minorEastAsia" w:hAnsiTheme="minorEastAsia" w:eastAsiaTheme="minorEastAsia"/>
          <w:kern w:val="2"/>
          <w:sz w:val="24"/>
          <w:szCs w:val="24"/>
          <w:lang w:val="zh-CN"/>
        </w:rPr>
        <w:t>1.</w:t>
      </w:r>
      <w:r>
        <w:rPr>
          <w:rFonts w:hint="eastAsia" w:cs="@仿宋_GB2312" w:asciiTheme="minorEastAsia" w:hAnsiTheme="minorEastAsia" w:eastAsiaTheme="minorEastAsia"/>
          <w:kern w:val="2"/>
          <w:sz w:val="24"/>
          <w:szCs w:val="24"/>
          <w:u w:val="single" w:color="000000"/>
          <w:lang w:val="zh-CN"/>
        </w:rPr>
        <w:t xml:space="preserve"> （标的名称） </w:t>
      </w:r>
      <w:r>
        <w:rPr>
          <w:rFonts w:hint="eastAsia" w:cs="@仿宋_GB2312" w:asciiTheme="minorEastAsia" w:hAnsiTheme="minorEastAsia" w:eastAsiaTheme="minorEastAsia"/>
          <w:kern w:val="2"/>
          <w:sz w:val="24"/>
          <w:szCs w:val="24"/>
          <w:lang w:val="zh-CN"/>
        </w:rPr>
        <w:t>，属于</w:t>
      </w:r>
      <w:r>
        <w:rPr>
          <w:rFonts w:hint="eastAsia" w:cs="@仿宋_GB2312" w:asciiTheme="minorEastAsia" w:hAnsiTheme="minorEastAsia" w:eastAsiaTheme="minorEastAsia"/>
          <w:kern w:val="2"/>
          <w:sz w:val="24"/>
          <w:szCs w:val="24"/>
          <w:u w:val="single" w:color="000000"/>
          <w:lang w:val="zh-CN"/>
        </w:rPr>
        <w:t>（采购文件中明确的所属行业）</w:t>
      </w:r>
      <w:r>
        <w:rPr>
          <w:rFonts w:hint="eastAsia" w:cs="@仿宋_GB2312" w:asciiTheme="minorEastAsia" w:hAnsiTheme="minorEastAsia" w:eastAsiaTheme="minorEastAsia"/>
          <w:kern w:val="2"/>
          <w:sz w:val="24"/>
          <w:szCs w:val="24"/>
          <w:lang w:val="zh-CN"/>
        </w:rPr>
        <w:t>行业；承建企业为</w:t>
      </w:r>
      <w:r>
        <w:rPr>
          <w:rFonts w:hint="eastAsia" w:cs="@仿宋_GB2312" w:asciiTheme="minorEastAsia" w:hAnsiTheme="minorEastAsia" w:eastAsiaTheme="minorEastAsia"/>
          <w:kern w:val="2"/>
          <w:sz w:val="24"/>
          <w:szCs w:val="24"/>
          <w:u w:val="single" w:color="000000"/>
          <w:lang w:val="zh-CN"/>
        </w:rPr>
        <w:t>（企业名称）</w:t>
      </w:r>
      <w:r>
        <w:rPr>
          <w:rFonts w:hint="eastAsia" w:cs="@仿宋_GB2312" w:asciiTheme="minorEastAsia" w:hAnsiTheme="minorEastAsia" w:eastAsiaTheme="minorEastAsia"/>
          <w:kern w:val="2"/>
          <w:sz w:val="24"/>
          <w:szCs w:val="24"/>
          <w:lang w:val="zh-CN"/>
        </w:rPr>
        <w:t>，从业人员人，营业收入为万元，资产总额为万元，属于</w:t>
      </w:r>
      <w:r>
        <w:rPr>
          <w:rFonts w:hint="eastAsia" w:cs="@仿宋_GB2312" w:asciiTheme="minorEastAsia" w:hAnsiTheme="minorEastAsia" w:eastAsiaTheme="minorEastAsia"/>
          <w:kern w:val="2"/>
          <w:sz w:val="24"/>
          <w:szCs w:val="24"/>
          <w:u w:val="single" w:color="000000"/>
          <w:lang w:val="zh-CN"/>
        </w:rPr>
        <w:t>（中型企业、小型企业、微型企业）</w:t>
      </w:r>
      <w:r>
        <w:rPr>
          <w:rFonts w:hint="eastAsia" w:cs="@仿宋_GB2312" w:asciiTheme="minorEastAsia" w:hAnsiTheme="minorEastAsia" w:eastAsiaTheme="minorEastAsia"/>
          <w:kern w:val="2"/>
          <w:sz w:val="24"/>
          <w:szCs w:val="24"/>
          <w:lang w:val="zh-CN"/>
        </w:rPr>
        <w:t xml:space="preserve">； </w:t>
      </w:r>
    </w:p>
    <w:p>
      <w:pPr>
        <w:snapToGrid w:val="0"/>
        <w:spacing w:line="360" w:lineRule="auto"/>
        <w:ind w:firstLine="435"/>
        <w:textAlignment w:val="baseline"/>
        <w:rPr>
          <w:rFonts w:cs="@仿宋_GB2312" w:asciiTheme="minorEastAsia" w:hAnsiTheme="minorEastAsia" w:eastAsiaTheme="minorEastAsia"/>
          <w:kern w:val="2"/>
          <w:sz w:val="24"/>
          <w:szCs w:val="24"/>
          <w:lang w:val="zh-CN"/>
        </w:rPr>
      </w:pPr>
      <w:r>
        <w:rPr>
          <w:rFonts w:hint="eastAsia" w:cs="@仿宋_GB2312" w:asciiTheme="minorEastAsia" w:hAnsiTheme="minorEastAsia" w:eastAsiaTheme="minorEastAsia"/>
          <w:kern w:val="2"/>
          <w:sz w:val="24"/>
          <w:szCs w:val="24"/>
          <w:lang w:val="zh-CN"/>
        </w:rPr>
        <w:t>2.</w:t>
      </w:r>
      <w:r>
        <w:rPr>
          <w:rFonts w:hint="eastAsia" w:cs="@仿宋_GB2312" w:asciiTheme="minorEastAsia" w:hAnsiTheme="minorEastAsia" w:eastAsiaTheme="minorEastAsia"/>
          <w:kern w:val="2"/>
          <w:sz w:val="24"/>
          <w:szCs w:val="24"/>
          <w:u w:val="single" w:color="000000"/>
          <w:lang w:val="zh-CN"/>
        </w:rPr>
        <w:t xml:space="preserve"> （标的名称） </w:t>
      </w:r>
      <w:r>
        <w:rPr>
          <w:rFonts w:hint="eastAsia" w:cs="@仿宋_GB2312" w:asciiTheme="minorEastAsia" w:hAnsiTheme="minorEastAsia" w:eastAsiaTheme="minorEastAsia"/>
          <w:kern w:val="2"/>
          <w:sz w:val="24"/>
          <w:szCs w:val="24"/>
          <w:lang w:val="zh-CN"/>
        </w:rPr>
        <w:t>，属于</w:t>
      </w:r>
      <w:r>
        <w:rPr>
          <w:rFonts w:hint="eastAsia" w:cs="@仿宋_GB2312" w:asciiTheme="minorEastAsia" w:hAnsiTheme="minorEastAsia" w:eastAsiaTheme="minorEastAsia"/>
          <w:kern w:val="2"/>
          <w:sz w:val="24"/>
          <w:szCs w:val="24"/>
          <w:u w:val="single" w:color="000000"/>
          <w:lang w:val="zh-CN"/>
        </w:rPr>
        <w:t>（采购文件中明确的所属行业）</w:t>
      </w:r>
      <w:r>
        <w:rPr>
          <w:rFonts w:hint="eastAsia" w:cs="@仿宋_GB2312" w:asciiTheme="minorEastAsia" w:hAnsiTheme="minorEastAsia" w:eastAsiaTheme="minorEastAsia"/>
          <w:kern w:val="2"/>
          <w:sz w:val="24"/>
          <w:szCs w:val="24"/>
          <w:lang w:val="zh-CN"/>
        </w:rPr>
        <w:t>行业；承建企业为</w:t>
      </w:r>
      <w:r>
        <w:rPr>
          <w:rFonts w:hint="eastAsia" w:cs="@仿宋_GB2312" w:asciiTheme="minorEastAsia" w:hAnsiTheme="minorEastAsia" w:eastAsiaTheme="minorEastAsia"/>
          <w:kern w:val="2"/>
          <w:sz w:val="24"/>
          <w:szCs w:val="24"/>
          <w:u w:val="single" w:color="000000"/>
          <w:lang w:val="zh-CN"/>
        </w:rPr>
        <w:t>（企业名称）</w:t>
      </w:r>
      <w:r>
        <w:rPr>
          <w:rFonts w:hint="eastAsia" w:cs="@仿宋_GB2312" w:asciiTheme="minorEastAsia" w:hAnsiTheme="minorEastAsia" w:eastAsiaTheme="minorEastAsia"/>
          <w:kern w:val="2"/>
          <w:sz w:val="24"/>
          <w:szCs w:val="24"/>
          <w:lang w:val="zh-CN"/>
        </w:rPr>
        <w:t>，从业人员人，营业收入为万元，资产总额为万元，属于</w:t>
      </w:r>
      <w:r>
        <w:rPr>
          <w:rFonts w:hint="eastAsia" w:cs="@仿宋_GB2312" w:asciiTheme="minorEastAsia" w:hAnsiTheme="minorEastAsia" w:eastAsiaTheme="minorEastAsia"/>
          <w:kern w:val="2"/>
          <w:sz w:val="24"/>
          <w:szCs w:val="24"/>
          <w:u w:val="single" w:color="000000"/>
          <w:lang w:val="zh-CN"/>
        </w:rPr>
        <w:t>（中型企业、小型企业、微型企业）</w:t>
      </w:r>
      <w:r>
        <w:rPr>
          <w:rFonts w:hint="eastAsia" w:cs="@仿宋_GB2312" w:asciiTheme="minorEastAsia" w:hAnsiTheme="minorEastAsia" w:eastAsiaTheme="minorEastAsia"/>
          <w:kern w:val="2"/>
          <w:sz w:val="24"/>
          <w:szCs w:val="24"/>
          <w:lang w:val="zh-CN"/>
        </w:rPr>
        <w:t xml:space="preserve">； </w:t>
      </w:r>
    </w:p>
    <w:p>
      <w:pPr>
        <w:snapToGrid w:val="0"/>
        <w:spacing w:line="360" w:lineRule="auto"/>
        <w:ind w:firstLine="435"/>
        <w:textAlignment w:val="baseline"/>
        <w:rPr>
          <w:rFonts w:cs="@仿宋_GB2312" w:asciiTheme="minorEastAsia" w:hAnsiTheme="minorEastAsia" w:eastAsiaTheme="minorEastAsia"/>
          <w:kern w:val="2"/>
          <w:sz w:val="24"/>
          <w:szCs w:val="24"/>
          <w:lang w:val="zh-CN"/>
        </w:rPr>
      </w:pPr>
      <w:r>
        <w:rPr>
          <w:rFonts w:hint="eastAsia" w:cs="@仿宋_GB2312" w:asciiTheme="minorEastAsia" w:hAnsiTheme="minorEastAsia" w:eastAsiaTheme="minorEastAsia"/>
          <w:kern w:val="2"/>
          <w:sz w:val="24"/>
          <w:szCs w:val="24"/>
          <w:lang w:val="zh-CN"/>
        </w:rPr>
        <w:t>……</w:t>
      </w:r>
    </w:p>
    <w:p>
      <w:pPr>
        <w:snapToGrid w:val="0"/>
        <w:spacing w:line="360" w:lineRule="auto"/>
        <w:ind w:firstLine="435"/>
        <w:textAlignment w:val="baseline"/>
        <w:rPr>
          <w:rFonts w:cs="@仿宋_GB2312" w:asciiTheme="minorEastAsia" w:hAnsiTheme="minorEastAsia" w:eastAsiaTheme="minorEastAsia"/>
          <w:kern w:val="2"/>
          <w:sz w:val="24"/>
          <w:szCs w:val="24"/>
          <w:lang w:val="zh-CN"/>
        </w:rPr>
      </w:pPr>
      <w:r>
        <w:rPr>
          <w:rFonts w:hint="eastAsia" w:cs="@仿宋_GB2312" w:asciiTheme="minorEastAsia" w:hAnsiTheme="minorEastAsia" w:eastAsiaTheme="minorEastAsia"/>
          <w:kern w:val="2"/>
          <w:sz w:val="24"/>
          <w:szCs w:val="24"/>
          <w:lang w:val="zh-CN"/>
        </w:rPr>
        <w:t>以上企业，不属于大企业的分支机构，不存在控股股东为大企业的情形，也不存在与大企业的负责人为同一人的情形。</w:t>
      </w:r>
    </w:p>
    <w:p>
      <w:pPr>
        <w:snapToGrid w:val="0"/>
        <w:spacing w:line="360" w:lineRule="auto"/>
        <w:ind w:firstLine="435"/>
        <w:textAlignment w:val="baseline"/>
        <w:rPr>
          <w:rFonts w:cs="@仿宋_GB2312" w:asciiTheme="minorEastAsia" w:hAnsiTheme="minorEastAsia" w:eastAsiaTheme="minorEastAsia"/>
          <w:kern w:val="2"/>
          <w:sz w:val="24"/>
          <w:szCs w:val="24"/>
          <w:lang w:val="zh-CN"/>
        </w:rPr>
      </w:pPr>
      <w:r>
        <w:rPr>
          <w:rFonts w:hint="eastAsia" w:cs="@仿宋_GB2312" w:asciiTheme="minorEastAsia" w:hAnsiTheme="minorEastAsia" w:eastAsiaTheme="minorEastAsia"/>
          <w:kern w:val="2"/>
          <w:sz w:val="24"/>
          <w:szCs w:val="24"/>
          <w:lang w:val="zh-CN"/>
        </w:rPr>
        <w:t xml:space="preserve">本企业对上述声明内容的真实性负责。如有虚假，将依法承担相应责任。 </w:t>
      </w:r>
    </w:p>
    <w:p>
      <w:pPr>
        <w:snapToGrid w:val="0"/>
        <w:spacing w:line="360" w:lineRule="auto"/>
        <w:ind w:firstLine="435"/>
        <w:textAlignment w:val="baseline"/>
        <w:rPr>
          <w:rFonts w:cs="@仿宋_GB2312" w:asciiTheme="minorEastAsia" w:hAnsiTheme="minorEastAsia" w:eastAsiaTheme="minorEastAsia"/>
          <w:kern w:val="2"/>
          <w:sz w:val="24"/>
          <w:szCs w:val="24"/>
        </w:rPr>
      </w:pPr>
    </w:p>
    <w:p>
      <w:pPr>
        <w:snapToGrid w:val="0"/>
        <w:spacing w:line="360" w:lineRule="auto"/>
        <w:ind w:firstLine="435"/>
        <w:textAlignment w:val="baseline"/>
        <w:rPr>
          <w:rFonts w:cs="@仿宋_GB2312" w:asciiTheme="minorEastAsia" w:hAnsiTheme="minorEastAsia" w:eastAsiaTheme="minorEastAsia"/>
          <w:kern w:val="2"/>
          <w:sz w:val="24"/>
          <w:szCs w:val="24"/>
        </w:rPr>
      </w:pPr>
    </w:p>
    <w:p>
      <w:pPr>
        <w:snapToGrid w:val="0"/>
        <w:spacing w:line="360" w:lineRule="auto"/>
        <w:ind w:firstLine="4228" w:firstLineChars="1762"/>
        <w:textAlignment w:val="baseline"/>
        <w:rPr>
          <w:rFonts w:cs="@仿宋_GB2312" w:asciiTheme="minorEastAsia" w:hAnsiTheme="minorEastAsia" w:eastAsiaTheme="minorEastAsia"/>
          <w:kern w:val="2"/>
          <w:sz w:val="24"/>
          <w:szCs w:val="24"/>
          <w:u w:val="single"/>
        </w:rPr>
      </w:pPr>
      <w:r>
        <w:rPr>
          <w:rFonts w:hint="eastAsia" w:cs="@仿宋_GB2312" w:asciiTheme="minorEastAsia" w:hAnsiTheme="minorEastAsia" w:eastAsiaTheme="minorEastAsia"/>
          <w:kern w:val="2"/>
          <w:sz w:val="24"/>
          <w:szCs w:val="24"/>
        </w:rPr>
        <w:t>供应商公章：</w:t>
      </w:r>
    </w:p>
    <w:p>
      <w:pPr>
        <w:tabs>
          <w:tab w:val="left" w:pos="4620"/>
        </w:tabs>
        <w:snapToGrid w:val="0"/>
        <w:spacing w:line="360" w:lineRule="auto"/>
        <w:ind w:firstLine="4248" w:firstLineChars="1770"/>
        <w:textAlignment w:val="baseline"/>
        <w:rPr>
          <w:rFonts w:cs="@仿宋_GB2312" w:asciiTheme="minorEastAsia" w:hAnsiTheme="minorEastAsia" w:eastAsiaTheme="minorEastAsia"/>
          <w:kern w:val="2"/>
          <w:sz w:val="24"/>
          <w:szCs w:val="24"/>
          <w:u w:val="single"/>
        </w:rPr>
      </w:pPr>
      <w:r>
        <w:rPr>
          <w:rFonts w:hint="eastAsia" w:cs="@仿宋_GB2312" w:asciiTheme="minorEastAsia" w:hAnsiTheme="minorEastAsia" w:eastAsiaTheme="minorEastAsia"/>
          <w:kern w:val="2"/>
          <w:sz w:val="24"/>
          <w:szCs w:val="24"/>
        </w:rPr>
        <w:t>日 期：</w:t>
      </w:r>
    </w:p>
    <w:p>
      <w:pPr>
        <w:tabs>
          <w:tab w:val="left" w:pos="4620"/>
        </w:tabs>
        <w:snapToGrid w:val="0"/>
        <w:spacing w:line="360" w:lineRule="auto"/>
        <w:jc w:val="left"/>
        <w:textAlignment w:val="baseline"/>
        <w:rPr>
          <w:rFonts w:cs="@仿宋_GB2312" w:asciiTheme="minorEastAsia" w:hAnsiTheme="minorEastAsia" w:eastAsiaTheme="minorEastAsia"/>
          <w:kern w:val="2"/>
          <w:sz w:val="24"/>
          <w:szCs w:val="24"/>
        </w:rPr>
      </w:pPr>
    </w:p>
    <w:p>
      <w:pPr>
        <w:tabs>
          <w:tab w:val="left" w:pos="4620"/>
        </w:tabs>
        <w:snapToGrid w:val="0"/>
        <w:spacing w:line="360" w:lineRule="auto"/>
        <w:jc w:val="left"/>
        <w:textAlignment w:val="baseline"/>
        <w:rPr>
          <w:rFonts w:cs="@仿宋_GB2312" w:asciiTheme="minorEastAsia" w:hAnsiTheme="minorEastAsia" w:eastAsiaTheme="minorEastAsia"/>
          <w:kern w:val="2"/>
          <w:sz w:val="24"/>
          <w:szCs w:val="24"/>
        </w:rPr>
      </w:pPr>
    </w:p>
    <w:p>
      <w:pPr>
        <w:tabs>
          <w:tab w:val="left" w:pos="4620"/>
        </w:tabs>
        <w:snapToGrid w:val="0"/>
        <w:spacing w:line="360" w:lineRule="auto"/>
        <w:jc w:val="left"/>
        <w:textAlignment w:val="baseline"/>
        <w:rPr>
          <w:rFonts w:cs="@仿宋_GB2312" w:asciiTheme="minorEastAsia" w:hAnsiTheme="minorEastAsia" w:eastAsiaTheme="minorEastAsia"/>
          <w:kern w:val="2"/>
          <w:sz w:val="24"/>
          <w:szCs w:val="24"/>
        </w:rPr>
      </w:pPr>
    </w:p>
    <w:p>
      <w:pPr>
        <w:tabs>
          <w:tab w:val="left" w:pos="4620"/>
        </w:tabs>
        <w:snapToGrid w:val="0"/>
        <w:spacing w:line="360" w:lineRule="auto"/>
        <w:jc w:val="left"/>
        <w:textAlignment w:val="baseline"/>
        <w:rPr>
          <w:rFonts w:cs="@仿宋_GB2312" w:asciiTheme="minorEastAsia" w:hAnsiTheme="minorEastAsia" w:eastAsiaTheme="minorEastAsia"/>
          <w:kern w:val="2"/>
          <w:sz w:val="24"/>
          <w:szCs w:val="24"/>
        </w:rPr>
      </w:pPr>
    </w:p>
    <w:p>
      <w:pPr>
        <w:tabs>
          <w:tab w:val="left" w:pos="4620"/>
        </w:tabs>
        <w:snapToGrid w:val="0"/>
        <w:spacing w:line="360" w:lineRule="auto"/>
        <w:jc w:val="left"/>
        <w:textAlignment w:val="baseline"/>
        <w:rPr>
          <w:rFonts w:cs="@仿宋_GB2312" w:asciiTheme="minorEastAsia" w:hAnsiTheme="minorEastAsia" w:eastAsiaTheme="minorEastAsia"/>
          <w:kern w:val="2"/>
          <w:sz w:val="24"/>
          <w:szCs w:val="24"/>
        </w:rPr>
      </w:pPr>
    </w:p>
    <w:p>
      <w:pPr>
        <w:tabs>
          <w:tab w:val="left" w:pos="4620"/>
        </w:tabs>
        <w:snapToGrid w:val="0"/>
        <w:spacing w:line="360" w:lineRule="auto"/>
        <w:jc w:val="left"/>
        <w:textAlignment w:val="baseline"/>
        <w:rPr>
          <w:rFonts w:cs="@仿宋_GB2312" w:asciiTheme="minorEastAsia" w:hAnsiTheme="minorEastAsia" w:eastAsiaTheme="minorEastAsia"/>
          <w:kern w:val="2"/>
          <w:sz w:val="24"/>
          <w:szCs w:val="24"/>
        </w:rPr>
      </w:pPr>
    </w:p>
    <w:p>
      <w:pPr>
        <w:tabs>
          <w:tab w:val="left" w:pos="4620"/>
        </w:tabs>
        <w:snapToGrid w:val="0"/>
        <w:spacing w:line="360" w:lineRule="auto"/>
        <w:jc w:val="left"/>
        <w:textAlignment w:val="baseline"/>
        <w:rPr>
          <w:rFonts w:asciiTheme="minorEastAsia" w:hAnsiTheme="minorEastAsia" w:eastAsiaTheme="minorEastAsia"/>
          <w:szCs w:val="24"/>
        </w:rPr>
      </w:pPr>
      <w:r>
        <w:rPr>
          <w:rFonts w:hint="eastAsia" w:cs="@仿宋_GB2312" w:asciiTheme="minorEastAsia" w:hAnsiTheme="minorEastAsia" w:eastAsiaTheme="minorEastAsia"/>
          <w:kern w:val="2"/>
          <w:sz w:val="21"/>
          <w:szCs w:val="24"/>
        </w:rPr>
        <w:t>注：从业人员、营业收入、资产总额填报上一年数据，无上一年数据的新成立企业可不填报。</w:t>
      </w:r>
    </w:p>
    <w:p>
      <w:pPr>
        <w:widowControl/>
        <w:snapToGrid w:val="0"/>
        <w:jc w:val="left"/>
        <w:textAlignment w:val="baseline"/>
        <w:rPr>
          <w:rFonts w:asciiTheme="minorEastAsia" w:hAnsiTheme="minorEastAsia" w:eastAsiaTheme="minorEastAsia"/>
          <w:sz w:val="24"/>
        </w:rPr>
      </w:pPr>
      <w:r>
        <w:rPr>
          <w:rFonts w:asciiTheme="minorEastAsia" w:hAnsiTheme="minorEastAsia" w:eastAsiaTheme="minorEastAsia"/>
          <w:sz w:val="24"/>
        </w:rPr>
        <w:br w:type="page"/>
      </w:r>
    </w:p>
    <w:p>
      <w:pPr>
        <w:snapToGrid w:val="0"/>
        <w:spacing w:line="360" w:lineRule="auto"/>
        <w:jc w:val="center"/>
        <w:textAlignment w:val="baseline"/>
        <w:outlineLvl w:val="0"/>
        <w:rPr>
          <w:rFonts w:asciiTheme="minorEastAsia" w:hAnsiTheme="minorEastAsia" w:eastAsiaTheme="minorEastAsia"/>
          <w:b/>
          <w:sz w:val="24"/>
        </w:rPr>
      </w:pPr>
      <w:bookmarkStart w:id="54" w:name="_Toc1054"/>
      <w:r>
        <w:rPr>
          <w:rFonts w:hint="eastAsia" w:asciiTheme="minorEastAsia" w:hAnsiTheme="minorEastAsia" w:eastAsiaTheme="minorEastAsia"/>
          <w:b/>
          <w:sz w:val="24"/>
        </w:rPr>
        <w:t>十三、残疾人福利性单位声明函</w:t>
      </w:r>
      <w:bookmarkEnd w:id="54"/>
    </w:p>
    <w:p>
      <w:pPr>
        <w:snapToGrid w:val="0"/>
        <w:spacing w:line="360" w:lineRule="auto"/>
        <w:ind w:firstLine="461"/>
        <w:jc w:val="center"/>
        <w:textAlignment w:val="baseline"/>
        <w:rPr>
          <w:rFonts w:cs="Arial" w:asciiTheme="minorEastAsia" w:hAnsiTheme="minorEastAsia" w:eastAsiaTheme="minorEastAsia"/>
          <w:b/>
          <w:i/>
          <w:kern w:val="2"/>
          <w:sz w:val="24"/>
          <w:szCs w:val="24"/>
        </w:rPr>
      </w:pPr>
      <w:bookmarkStart w:id="55" w:name="_Toc2074"/>
      <w:r>
        <w:rPr>
          <w:rFonts w:hint="eastAsia" w:cs="Arial" w:asciiTheme="minorEastAsia" w:hAnsiTheme="minorEastAsia" w:eastAsiaTheme="minorEastAsia"/>
          <w:b/>
          <w:i/>
          <w:kern w:val="2"/>
          <w:sz w:val="24"/>
          <w:szCs w:val="24"/>
        </w:rPr>
        <w:t>（请完整填写声明函内容，否则不予认可。非残疾人福利性单位磋商，不需此件）</w:t>
      </w:r>
      <w:bookmarkEnd w:id="55"/>
    </w:p>
    <w:p>
      <w:pPr>
        <w:snapToGrid w:val="0"/>
        <w:spacing w:line="360" w:lineRule="auto"/>
        <w:ind w:firstLine="435"/>
        <w:textAlignment w:val="baseline"/>
        <w:rPr>
          <w:rFonts w:cs="Times New Roman" w:asciiTheme="minorEastAsia" w:hAnsiTheme="minorEastAsia" w:eastAsiaTheme="minorEastAsia"/>
          <w:spacing w:val="6"/>
          <w:kern w:val="2"/>
          <w:sz w:val="24"/>
          <w:szCs w:val="24"/>
        </w:rPr>
      </w:pPr>
    </w:p>
    <w:p>
      <w:pPr>
        <w:snapToGrid w:val="0"/>
        <w:spacing w:line="360" w:lineRule="auto"/>
        <w:ind w:firstLine="435"/>
        <w:textAlignment w:val="baseline"/>
        <w:rPr>
          <w:rFonts w:cs="Times New Roman" w:asciiTheme="minorEastAsia" w:hAnsiTheme="minorEastAsia" w:eastAsiaTheme="minorEastAsia"/>
          <w:spacing w:val="6"/>
          <w:kern w:val="2"/>
          <w:sz w:val="24"/>
          <w:szCs w:val="24"/>
        </w:rPr>
      </w:pPr>
      <w:r>
        <w:rPr>
          <w:rFonts w:hint="eastAsia" w:cs="Times New Roman" w:asciiTheme="minorEastAsia" w:hAnsiTheme="minorEastAsia" w:eastAsiaTheme="minorEastAsia"/>
          <w:spacing w:val="6"/>
          <w:kern w:val="2"/>
          <w:sz w:val="24"/>
          <w:szCs w:val="24"/>
        </w:rPr>
        <w:t>本单位</w:t>
      </w:r>
      <w:r>
        <w:rPr>
          <w:rFonts w:hint="eastAsia" w:cs="Times New Roman" w:asciiTheme="minorEastAsia" w:hAnsiTheme="minorEastAsia" w:eastAsiaTheme="minorEastAsia"/>
          <w:kern w:val="2"/>
          <w:sz w:val="24"/>
          <w:szCs w:val="22"/>
        </w:rPr>
        <w:t>郑重</w:t>
      </w:r>
      <w:r>
        <w:rPr>
          <w:rFonts w:hint="eastAsia" w:cs="Times New Roman" w:asciiTheme="minorEastAsia" w:hAnsiTheme="minorEastAsia" w:eastAsiaTheme="minorEastAsia"/>
          <w:spacing w:val="6"/>
          <w:kern w:val="2"/>
          <w:sz w:val="24"/>
          <w:szCs w:val="24"/>
        </w:rPr>
        <w:t>声明，根据《财政部 民政部 中国残疾人联合会关于促进残疾人就业政府采购政策的通知》（财库</w:t>
      </w:r>
      <w:r>
        <w:rPr>
          <w:rFonts w:hint="eastAsia" w:cs="Times New Roman" w:asciiTheme="minorEastAsia" w:hAnsiTheme="minorEastAsia" w:eastAsiaTheme="minorEastAsia"/>
          <w:kern w:val="2"/>
          <w:sz w:val="24"/>
          <w:szCs w:val="24"/>
        </w:rPr>
        <w:t>〔2017〕141</w:t>
      </w:r>
      <w:r>
        <w:rPr>
          <w:rFonts w:hint="eastAsia" w:cs="Times New Roman" w:asciiTheme="minorEastAsia" w:hAnsiTheme="minorEastAsia" w:eastAsiaTheme="minorEastAsia"/>
          <w:spacing w:val="6"/>
          <w:kern w:val="2"/>
          <w:sz w:val="24"/>
          <w:szCs w:val="24"/>
        </w:rPr>
        <w:t>号）的规定，本单位为</w:t>
      </w:r>
      <w:r>
        <w:rPr>
          <w:rFonts w:hint="eastAsia" w:cs="Times New Roman" w:asciiTheme="minorEastAsia" w:hAnsiTheme="minorEastAsia" w:eastAsiaTheme="minorEastAsia"/>
          <w:bCs/>
          <w:kern w:val="2"/>
          <w:sz w:val="24"/>
          <w:szCs w:val="24"/>
        </w:rPr>
        <w:t>符合</w:t>
      </w:r>
      <w:r>
        <w:rPr>
          <w:rFonts w:hint="eastAsia" w:cs="Times New Roman" w:asciiTheme="minorEastAsia" w:hAnsiTheme="minorEastAsia" w:eastAsiaTheme="minorEastAsia"/>
          <w:spacing w:val="6"/>
          <w:kern w:val="2"/>
          <w:sz w:val="24"/>
          <w:szCs w:val="24"/>
        </w:rPr>
        <w:t>条件的残疾人福利性单位，且本单位参加</w:t>
      </w:r>
      <w:r>
        <w:rPr>
          <w:rFonts w:hint="eastAsia" w:cs="Times New Roman" w:asciiTheme="minorEastAsia" w:hAnsiTheme="minorEastAsia" w:eastAsiaTheme="minorEastAsia"/>
          <w:kern w:val="2"/>
          <w:sz w:val="24"/>
          <w:szCs w:val="24"/>
          <w:lang w:val="zh-CN"/>
        </w:rPr>
        <w:t>单位的项目</w:t>
      </w:r>
      <w:r>
        <w:rPr>
          <w:rFonts w:hint="eastAsia" w:cs="Times New Roman" w:asciiTheme="minorEastAsia" w:hAnsiTheme="minorEastAsia" w:eastAsiaTheme="minorEastAsia"/>
          <w:spacing w:val="6"/>
          <w:kern w:val="2"/>
          <w:sz w:val="24"/>
          <w:szCs w:val="24"/>
        </w:rPr>
        <w:t>采购活动由本单位承担工程。</w:t>
      </w:r>
    </w:p>
    <w:p>
      <w:pPr>
        <w:snapToGrid w:val="0"/>
        <w:spacing w:line="360" w:lineRule="auto"/>
        <w:ind w:firstLine="435"/>
        <w:textAlignment w:val="baseline"/>
        <w:rPr>
          <w:rFonts w:cs="Times New Roman" w:asciiTheme="minorEastAsia" w:hAnsiTheme="minorEastAsia" w:eastAsiaTheme="minorEastAsia"/>
          <w:spacing w:val="6"/>
          <w:kern w:val="2"/>
          <w:sz w:val="24"/>
          <w:szCs w:val="24"/>
        </w:rPr>
      </w:pPr>
      <w:r>
        <w:rPr>
          <w:rFonts w:hint="eastAsia" w:cs="Times New Roman" w:asciiTheme="minorEastAsia" w:hAnsiTheme="minorEastAsia" w:eastAsiaTheme="minorEastAsia"/>
          <w:spacing w:val="6"/>
          <w:kern w:val="2"/>
          <w:sz w:val="24"/>
          <w:szCs w:val="24"/>
        </w:rPr>
        <w:t>本单位对上述声明的真实性负责。如有虚假，将依法承担相应责任。</w:t>
      </w:r>
    </w:p>
    <w:p>
      <w:pPr>
        <w:snapToGrid w:val="0"/>
        <w:spacing w:line="360" w:lineRule="auto"/>
        <w:ind w:firstLine="4228" w:firstLineChars="1762"/>
        <w:textAlignment w:val="baseline"/>
        <w:rPr>
          <w:rFonts w:cs="Times New Roman" w:asciiTheme="minorEastAsia" w:hAnsiTheme="minorEastAsia" w:eastAsiaTheme="minorEastAsia"/>
          <w:kern w:val="2"/>
          <w:sz w:val="24"/>
          <w:szCs w:val="24"/>
        </w:rPr>
      </w:pPr>
    </w:p>
    <w:p>
      <w:pPr>
        <w:snapToGrid w:val="0"/>
        <w:spacing w:line="360" w:lineRule="auto"/>
        <w:ind w:firstLine="4228" w:firstLineChars="1762"/>
        <w:textAlignment w:val="baseline"/>
        <w:rPr>
          <w:rFonts w:cs="Times New Roman" w:asciiTheme="minorEastAsia" w:hAnsiTheme="minorEastAsia" w:eastAsiaTheme="minorEastAsia"/>
          <w:kern w:val="2"/>
          <w:sz w:val="24"/>
          <w:szCs w:val="24"/>
        </w:rPr>
      </w:pPr>
    </w:p>
    <w:p>
      <w:pPr>
        <w:snapToGrid w:val="0"/>
        <w:spacing w:line="360" w:lineRule="auto"/>
        <w:ind w:firstLine="4228" w:firstLineChars="1762"/>
        <w:textAlignment w:val="baseline"/>
        <w:rPr>
          <w:rFonts w:cs="Times New Roman" w:asciiTheme="minorEastAsia" w:hAnsiTheme="minorEastAsia" w:eastAsiaTheme="minorEastAsia"/>
          <w:kern w:val="2"/>
          <w:sz w:val="24"/>
          <w:szCs w:val="24"/>
          <w:u w:val="single"/>
        </w:rPr>
      </w:pPr>
      <w:r>
        <w:rPr>
          <w:rFonts w:hint="eastAsia" w:cs="Times New Roman" w:asciiTheme="minorEastAsia" w:hAnsiTheme="minorEastAsia" w:eastAsiaTheme="minorEastAsia"/>
          <w:kern w:val="2"/>
          <w:sz w:val="24"/>
          <w:szCs w:val="24"/>
        </w:rPr>
        <w:t>供应商公章：</w:t>
      </w:r>
    </w:p>
    <w:p>
      <w:pPr>
        <w:tabs>
          <w:tab w:val="left" w:pos="4620"/>
        </w:tabs>
        <w:snapToGrid w:val="0"/>
        <w:spacing w:line="360" w:lineRule="auto"/>
        <w:ind w:firstLine="4248" w:firstLineChars="1770"/>
        <w:textAlignment w:val="baseline"/>
        <w:rPr>
          <w:rFonts w:cs="Times New Roman" w:asciiTheme="minorEastAsia" w:hAnsiTheme="minorEastAsia" w:eastAsiaTheme="minorEastAsia"/>
          <w:kern w:val="2"/>
          <w:sz w:val="24"/>
          <w:szCs w:val="24"/>
          <w:u w:val="single"/>
        </w:rPr>
      </w:pPr>
      <w:r>
        <w:rPr>
          <w:rFonts w:hint="eastAsia" w:cs="Times New Roman" w:asciiTheme="minorEastAsia" w:hAnsiTheme="minorEastAsia" w:eastAsiaTheme="minorEastAsia"/>
          <w:kern w:val="2"/>
          <w:sz w:val="24"/>
          <w:szCs w:val="24"/>
        </w:rPr>
        <w:t>日  期：</w:t>
      </w:r>
    </w:p>
    <w:p>
      <w:pPr>
        <w:widowControl/>
        <w:snapToGrid w:val="0"/>
        <w:jc w:val="left"/>
        <w:textAlignment w:val="baseline"/>
        <w:rPr>
          <w:rFonts w:asciiTheme="minorEastAsia" w:hAnsiTheme="minorEastAsia" w:eastAsiaTheme="minorEastAsia"/>
          <w:sz w:val="24"/>
        </w:rPr>
      </w:pPr>
      <w:r>
        <w:rPr>
          <w:rFonts w:asciiTheme="minorEastAsia" w:hAnsiTheme="minorEastAsia" w:eastAsiaTheme="minorEastAsia"/>
          <w:sz w:val="24"/>
        </w:rPr>
        <w:br w:type="page"/>
      </w:r>
    </w:p>
    <w:p>
      <w:pPr>
        <w:snapToGrid w:val="0"/>
        <w:spacing w:line="360" w:lineRule="auto"/>
        <w:jc w:val="center"/>
        <w:textAlignment w:val="baseline"/>
        <w:outlineLvl w:val="0"/>
        <w:rPr>
          <w:rFonts w:asciiTheme="minorEastAsia" w:hAnsiTheme="minorEastAsia" w:eastAsiaTheme="minorEastAsia"/>
          <w:b/>
          <w:sz w:val="24"/>
        </w:rPr>
      </w:pPr>
      <w:bookmarkStart w:id="56" w:name="_Toc380"/>
      <w:r>
        <w:rPr>
          <w:rFonts w:hint="eastAsia" w:asciiTheme="minorEastAsia" w:hAnsiTheme="minorEastAsia" w:eastAsiaTheme="minorEastAsia"/>
          <w:b/>
          <w:sz w:val="24"/>
        </w:rPr>
        <w:t>十四、磋商保证金退还声明（本项目不采用）</w:t>
      </w:r>
      <w:bookmarkEnd w:id="56"/>
    </w:p>
    <w:p>
      <w:pPr>
        <w:snapToGrid w:val="0"/>
        <w:spacing w:line="360" w:lineRule="auto"/>
        <w:ind w:firstLine="480" w:firstLineChars="200"/>
        <w:textAlignment w:val="baseline"/>
        <w:rPr>
          <w:rFonts w:asciiTheme="minorEastAsia" w:hAnsiTheme="minorEastAsia" w:eastAsiaTheme="minorEastAsia"/>
          <w:bCs/>
          <w:sz w:val="24"/>
          <w:u w:val="single"/>
        </w:rPr>
      </w:pPr>
      <w:r>
        <w:rPr>
          <w:rFonts w:hint="eastAsia" w:asciiTheme="minorEastAsia" w:hAnsiTheme="minorEastAsia" w:eastAsiaTheme="minorEastAsia"/>
          <w:sz w:val="24"/>
        </w:rPr>
        <w:t>项目名称：</w:t>
      </w:r>
      <w:r>
        <w:rPr>
          <w:rFonts w:hint="eastAsia" w:asciiTheme="minorEastAsia" w:hAnsiTheme="minorEastAsia" w:eastAsiaTheme="minorEastAsia"/>
          <w:sz w:val="24"/>
          <w:szCs w:val="18"/>
          <w:u w:val="single" w:color="000000"/>
        </w:rPr>
        <w:t>合肥市第三十五中学食堂灶头加装熄火保护系统</w:t>
      </w:r>
    </w:p>
    <w:p>
      <w:pPr>
        <w:snapToGrid w:val="0"/>
        <w:spacing w:before="156" w:after="156" w:line="360" w:lineRule="auto"/>
        <w:ind w:firstLine="480" w:firstLineChars="200"/>
        <w:textAlignment w:val="baseline"/>
        <w:rPr>
          <w:rFonts w:asciiTheme="minorEastAsia" w:hAnsiTheme="minorEastAsia" w:eastAsiaTheme="minorEastAsia"/>
          <w:sz w:val="24"/>
        </w:rPr>
      </w:pPr>
      <w:r>
        <w:rPr>
          <w:rFonts w:hint="eastAsia" w:asciiTheme="minorEastAsia" w:hAnsiTheme="minorEastAsia" w:eastAsiaTheme="minorEastAsia"/>
          <w:bCs/>
          <w:sz w:val="24"/>
        </w:rPr>
        <w:t>项目编号：</w:t>
      </w:r>
    </w:p>
    <w:p>
      <w:pPr>
        <w:snapToGrid w:val="0"/>
        <w:spacing w:before="156" w:after="156" w:line="360" w:lineRule="auto"/>
        <w:ind w:firstLine="480" w:firstLineChars="200"/>
        <w:textAlignment w:val="baseline"/>
        <w:rPr>
          <w:rFonts w:asciiTheme="minorEastAsia" w:hAnsiTheme="minorEastAsia" w:eastAsiaTheme="minorEastAsia"/>
          <w:bCs/>
          <w:sz w:val="24"/>
          <w:szCs w:val="28"/>
          <w:u w:val="single"/>
        </w:rPr>
      </w:pPr>
      <w:r>
        <w:rPr>
          <w:rFonts w:hint="eastAsia" w:asciiTheme="minorEastAsia" w:hAnsiTheme="minorEastAsia" w:eastAsiaTheme="minorEastAsia"/>
          <w:bCs/>
          <w:sz w:val="24"/>
        </w:rPr>
        <w:t>磋商</w:t>
      </w:r>
      <w:r>
        <w:rPr>
          <w:rFonts w:hint="eastAsia" w:asciiTheme="minorEastAsia" w:hAnsiTheme="minorEastAsia" w:eastAsiaTheme="minorEastAsia"/>
          <w:sz w:val="24"/>
        </w:rPr>
        <w:t>保证金金额：</w:t>
      </w:r>
    </w:p>
    <w:p>
      <w:pPr>
        <w:snapToGrid w:val="0"/>
        <w:spacing w:line="360" w:lineRule="auto"/>
        <w:ind w:firstLine="480" w:firstLineChars="200"/>
        <w:textAlignment w:val="baseline"/>
        <w:rPr>
          <w:rFonts w:asciiTheme="minorEastAsia" w:hAnsiTheme="minorEastAsia" w:eastAsiaTheme="minorEastAsia"/>
          <w:sz w:val="24"/>
        </w:rPr>
      </w:pPr>
      <w:r>
        <w:rPr>
          <w:rFonts w:hint="eastAsia" w:asciiTheme="minorEastAsia" w:hAnsiTheme="minorEastAsia" w:eastAsiaTheme="minorEastAsia"/>
          <w:sz w:val="24"/>
        </w:rPr>
        <w:t>我单位</w:t>
      </w:r>
      <w:r>
        <w:rPr>
          <w:rFonts w:hint="eastAsia" w:asciiTheme="minorEastAsia" w:hAnsiTheme="minorEastAsia" w:eastAsiaTheme="minorEastAsia"/>
          <w:bCs/>
          <w:sz w:val="24"/>
        </w:rPr>
        <w:t>磋商</w:t>
      </w:r>
      <w:r>
        <w:rPr>
          <w:rFonts w:hint="eastAsia" w:asciiTheme="minorEastAsia" w:hAnsiTheme="minorEastAsia" w:eastAsiaTheme="minorEastAsia"/>
          <w:sz w:val="24"/>
        </w:rPr>
        <w:t>保证金到期后请汇至如下帐号（与供应商名称一致）：</w:t>
      </w:r>
    </w:p>
    <w:p>
      <w:pPr>
        <w:snapToGrid w:val="0"/>
        <w:spacing w:line="360" w:lineRule="auto"/>
        <w:ind w:firstLine="808" w:firstLineChars="337"/>
        <w:textAlignment w:val="baseline"/>
        <w:rPr>
          <w:rFonts w:asciiTheme="minorEastAsia" w:hAnsiTheme="minorEastAsia" w:eastAsiaTheme="minorEastAsia"/>
          <w:sz w:val="24"/>
          <w:u w:val="single"/>
        </w:rPr>
      </w:pPr>
      <w:r>
        <w:rPr>
          <w:rFonts w:hint="eastAsia" w:asciiTheme="minorEastAsia" w:hAnsiTheme="minorEastAsia" w:eastAsiaTheme="minorEastAsia"/>
          <w:sz w:val="24"/>
        </w:rPr>
        <w:t>收款单位：</w:t>
      </w:r>
    </w:p>
    <w:p>
      <w:pPr>
        <w:snapToGrid w:val="0"/>
        <w:spacing w:line="360" w:lineRule="auto"/>
        <w:ind w:firstLine="808" w:firstLineChars="337"/>
        <w:textAlignment w:val="baseline"/>
        <w:rPr>
          <w:rFonts w:asciiTheme="minorEastAsia" w:hAnsiTheme="minorEastAsia" w:eastAsiaTheme="minorEastAsia"/>
          <w:sz w:val="24"/>
          <w:u w:val="single"/>
        </w:rPr>
      </w:pPr>
      <w:r>
        <w:rPr>
          <w:rFonts w:hint="eastAsia" w:asciiTheme="minorEastAsia" w:hAnsiTheme="minorEastAsia" w:eastAsiaTheme="minorEastAsia"/>
          <w:sz w:val="24"/>
        </w:rPr>
        <w:t>开 户 行：</w:t>
      </w:r>
    </w:p>
    <w:p>
      <w:pPr>
        <w:snapToGrid w:val="0"/>
        <w:spacing w:line="360" w:lineRule="auto"/>
        <w:ind w:firstLine="808" w:firstLineChars="337"/>
        <w:textAlignment w:val="baseline"/>
        <w:rPr>
          <w:rFonts w:asciiTheme="minorEastAsia" w:hAnsiTheme="minorEastAsia" w:eastAsiaTheme="minorEastAsia"/>
          <w:sz w:val="24"/>
          <w:u w:val="single"/>
        </w:rPr>
      </w:pPr>
      <w:r>
        <w:rPr>
          <w:rFonts w:hint="eastAsia" w:asciiTheme="minorEastAsia" w:hAnsiTheme="minorEastAsia" w:eastAsiaTheme="minorEastAsia"/>
          <w:sz w:val="24"/>
        </w:rPr>
        <w:t>银行帐号：</w:t>
      </w:r>
    </w:p>
    <w:p>
      <w:pPr>
        <w:snapToGrid w:val="0"/>
        <w:spacing w:line="360" w:lineRule="auto"/>
        <w:ind w:firstLine="808" w:firstLineChars="337"/>
        <w:textAlignment w:val="baseline"/>
        <w:rPr>
          <w:rFonts w:asciiTheme="minorEastAsia" w:hAnsiTheme="minorEastAsia" w:eastAsiaTheme="minorEastAsia"/>
          <w:sz w:val="24"/>
          <w:u w:val="single"/>
        </w:rPr>
      </w:pPr>
      <w:r>
        <w:rPr>
          <w:rFonts w:hint="eastAsia" w:asciiTheme="minorEastAsia" w:hAnsiTheme="minorEastAsia" w:eastAsiaTheme="minorEastAsia"/>
          <w:sz w:val="24"/>
        </w:rPr>
        <w:t>电    话：</w:t>
      </w:r>
    </w:p>
    <w:p>
      <w:pPr>
        <w:snapToGrid w:val="0"/>
        <w:spacing w:line="360" w:lineRule="auto"/>
        <w:ind w:firstLine="808" w:firstLineChars="337"/>
        <w:textAlignment w:val="baseline"/>
        <w:rPr>
          <w:rFonts w:asciiTheme="minorEastAsia" w:hAnsiTheme="minorEastAsia" w:eastAsiaTheme="minorEastAsia"/>
          <w:sz w:val="24"/>
          <w:u w:val="single"/>
        </w:rPr>
      </w:pPr>
      <w:r>
        <w:rPr>
          <w:rFonts w:hint="eastAsia" w:asciiTheme="minorEastAsia" w:hAnsiTheme="minorEastAsia" w:eastAsiaTheme="minorEastAsia"/>
          <w:sz w:val="24"/>
        </w:rPr>
        <w:t>地    址：</w:t>
      </w:r>
    </w:p>
    <w:p>
      <w:pPr>
        <w:snapToGrid w:val="0"/>
        <w:spacing w:line="360" w:lineRule="auto"/>
        <w:ind w:firstLine="630"/>
        <w:textAlignment w:val="baseline"/>
        <w:rPr>
          <w:rFonts w:asciiTheme="minorEastAsia" w:hAnsiTheme="minorEastAsia" w:eastAsiaTheme="minorEastAsia"/>
          <w:sz w:val="24"/>
        </w:rPr>
      </w:pPr>
    </w:p>
    <w:p>
      <w:pPr>
        <w:snapToGrid w:val="0"/>
        <w:spacing w:line="360" w:lineRule="auto"/>
        <w:ind w:firstLine="630"/>
        <w:textAlignment w:val="baseline"/>
        <w:rPr>
          <w:rFonts w:asciiTheme="minorEastAsia" w:hAnsiTheme="minorEastAsia" w:eastAsiaTheme="minorEastAsia"/>
          <w:sz w:val="24"/>
        </w:rPr>
      </w:pPr>
    </w:p>
    <w:p>
      <w:pPr>
        <w:snapToGrid w:val="0"/>
        <w:spacing w:line="360" w:lineRule="auto"/>
        <w:ind w:firstLine="4228" w:firstLineChars="1762"/>
        <w:textAlignment w:val="baseline"/>
        <w:rPr>
          <w:rFonts w:asciiTheme="minorEastAsia" w:hAnsiTheme="minorEastAsia" w:eastAsiaTheme="minorEastAsia"/>
          <w:sz w:val="24"/>
          <w:szCs w:val="24"/>
          <w:u w:val="single"/>
        </w:rPr>
      </w:pPr>
      <w:r>
        <w:rPr>
          <w:rFonts w:hint="eastAsia" w:cs="Arial" w:asciiTheme="minorEastAsia" w:hAnsiTheme="minorEastAsia" w:eastAsiaTheme="minorEastAsia"/>
          <w:sz w:val="24"/>
        </w:rPr>
        <w:t>供应商</w:t>
      </w:r>
      <w:r>
        <w:rPr>
          <w:rFonts w:hint="eastAsia" w:asciiTheme="minorEastAsia" w:hAnsiTheme="minorEastAsia" w:eastAsiaTheme="minorEastAsia"/>
          <w:sz w:val="24"/>
          <w:szCs w:val="24"/>
        </w:rPr>
        <w:t>公章：</w:t>
      </w:r>
    </w:p>
    <w:p>
      <w:pPr>
        <w:snapToGrid w:val="0"/>
        <w:spacing w:line="360" w:lineRule="auto"/>
        <w:ind w:firstLine="630"/>
        <w:textAlignment w:val="baseline"/>
        <w:rPr>
          <w:rFonts w:asciiTheme="minorEastAsia" w:hAnsiTheme="minorEastAsia" w:eastAsiaTheme="minorEastAsia"/>
          <w:sz w:val="24"/>
        </w:rPr>
      </w:pPr>
    </w:p>
    <w:p>
      <w:pPr>
        <w:snapToGrid w:val="0"/>
        <w:spacing w:line="360" w:lineRule="auto"/>
        <w:ind w:firstLine="630"/>
        <w:textAlignment w:val="baseline"/>
        <w:rPr>
          <w:rFonts w:asciiTheme="minorEastAsia" w:hAnsiTheme="minorEastAsia" w:eastAsiaTheme="minorEastAsia"/>
          <w:sz w:val="24"/>
        </w:rPr>
      </w:pPr>
    </w:p>
    <w:p>
      <w:pPr>
        <w:snapToGrid w:val="0"/>
        <w:spacing w:line="360" w:lineRule="auto"/>
        <w:ind w:firstLine="630"/>
        <w:textAlignment w:val="baseline"/>
        <w:rPr>
          <w:rFonts w:asciiTheme="minorEastAsia" w:hAnsiTheme="minorEastAsia" w:eastAsiaTheme="minorEastAsia"/>
          <w:b/>
          <w:bCs/>
          <w:sz w:val="24"/>
        </w:rPr>
      </w:pPr>
    </w:p>
    <w:p>
      <w:pPr>
        <w:snapToGrid w:val="0"/>
        <w:spacing w:before="156" w:after="156"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备注：</w:t>
      </w:r>
    </w:p>
    <w:p>
      <w:pPr>
        <w:snapToGrid w:val="0"/>
        <w:spacing w:before="156" w:after="156"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1.成交</w:t>
      </w:r>
      <w:r>
        <w:rPr>
          <w:rFonts w:asciiTheme="minorEastAsia" w:hAnsiTheme="minorEastAsia" w:eastAsiaTheme="minorEastAsia"/>
          <w:sz w:val="24"/>
        </w:rPr>
        <w:t>供应商办理</w:t>
      </w:r>
      <w:r>
        <w:rPr>
          <w:rFonts w:hint="eastAsia" w:asciiTheme="minorEastAsia" w:hAnsiTheme="minorEastAsia" w:eastAsiaTheme="minorEastAsia"/>
          <w:sz w:val="24"/>
        </w:rPr>
        <w:t>合同</w:t>
      </w:r>
      <w:r>
        <w:rPr>
          <w:rFonts w:asciiTheme="minorEastAsia" w:hAnsiTheme="minorEastAsia" w:eastAsiaTheme="minorEastAsia"/>
          <w:sz w:val="24"/>
        </w:rPr>
        <w:t>备案时</w:t>
      </w:r>
      <w:r>
        <w:rPr>
          <w:rFonts w:hint="eastAsia" w:asciiTheme="minorEastAsia" w:hAnsiTheme="minorEastAsia" w:eastAsiaTheme="minorEastAsia"/>
          <w:sz w:val="24"/>
        </w:rPr>
        <w:t>须</w:t>
      </w:r>
      <w:r>
        <w:rPr>
          <w:rFonts w:asciiTheme="minorEastAsia" w:hAnsiTheme="minorEastAsia" w:eastAsiaTheme="minorEastAsia"/>
          <w:sz w:val="24"/>
        </w:rPr>
        <w:t>携带此表提交至</w:t>
      </w:r>
      <w:r>
        <w:rPr>
          <w:rFonts w:hint="eastAsia" w:asciiTheme="minorEastAsia" w:hAnsiTheme="minorEastAsia" w:eastAsiaTheme="minorEastAsia"/>
          <w:sz w:val="24"/>
          <w:u w:val="single" w:color="000000"/>
        </w:rPr>
        <w:t>合肥市第三十五中学</w:t>
      </w:r>
      <w:r>
        <w:rPr>
          <w:rFonts w:asciiTheme="minorEastAsia" w:hAnsiTheme="minorEastAsia" w:eastAsiaTheme="minorEastAsia"/>
          <w:sz w:val="24"/>
        </w:rPr>
        <w:t>项目负责人</w:t>
      </w:r>
      <w:r>
        <w:rPr>
          <w:rFonts w:hint="eastAsia" w:asciiTheme="minorEastAsia" w:hAnsiTheme="minorEastAsia" w:eastAsiaTheme="minorEastAsia"/>
          <w:sz w:val="24"/>
        </w:rPr>
        <w:t>。</w:t>
      </w:r>
    </w:p>
    <w:p>
      <w:pPr>
        <w:snapToGrid w:val="0"/>
        <w:spacing w:before="156" w:after="156" w:line="360" w:lineRule="auto"/>
        <w:textAlignment w:val="baseline"/>
        <w:rPr>
          <w:rFonts w:asciiTheme="minorEastAsia" w:hAnsiTheme="minorEastAsia" w:eastAsiaTheme="minorEastAsia"/>
          <w:bCs/>
          <w:sz w:val="24"/>
        </w:rPr>
      </w:pPr>
      <w:r>
        <w:rPr>
          <w:rFonts w:hint="eastAsia" w:asciiTheme="minorEastAsia" w:hAnsiTheme="minorEastAsia" w:eastAsiaTheme="minorEastAsia"/>
          <w:bCs/>
          <w:sz w:val="24"/>
        </w:rPr>
        <w:t>2.磋商保证金只退还至供应商账户。因收款单位与供应商名称不一致（分公司或子公司代收磋商保证金，视同名称不一致）造成的磋商保证金无法退还或迟延退还，</w:t>
      </w:r>
      <w:r>
        <w:rPr>
          <w:rFonts w:hint="eastAsia" w:asciiTheme="minorEastAsia" w:hAnsiTheme="minorEastAsia" w:eastAsiaTheme="minorEastAsia"/>
          <w:sz w:val="24"/>
          <w:u w:val="single" w:color="000000"/>
        </w:rPr>
        <w:t>合肥市第三十五中学</w:t>
      </w:r>
      <w:r>
        <w:rPr>
          <w:rFonts w:hint="eastAsia" w:asciiTheme="minorEastAsia" w:hAnsiTheme="minorEastAsia" w:eastAsiaTheme="minorEastAsia"/>
          <w:bCs/>
          <w:sz w:val="24"/>
        </w:rPr>
        <w:t>概不负责。</w:t>
      </w:r>
    </w:p>
    <w:p>
      <w:pPr>
        <w:snapToGrid w:val="0"/>
        <w:spacing w:line="360" w:lineRule="auto"/>
        <w:jc w:val="left"/>
        <w:textAlignment w:val="baseline"/>
        <w:rPr>
          <w:rFonts w:cs="Arial" w:asciiTheme="minorEastAsia" w:hAnsiTheme="minorEastAsia" w:eastAsiaTheme="minorEastAsia"/>
          <w:bCs/>
          <w:sz w:val="24"/>
          <w:szCs w:val="28"/>
        </w:rPr>
      </w:pPr>
      <w:r>
        <w:rPr>
          <w:rFonts w:hint="eastAsia" w:asciiTheme="minorEastAsia" w:hAnsiTheme="minorEastAsia" w:eastAsiaTheme="minorEastAsia"/>
          <w:bCs/>
          <w:sz w:val="24"/>
        </w:rPr>
        <w:t>3.</w:t>
      </w:r>
      <w:r>
        <w:rPr>
          <w:rFonts w:hint="eastAsia" w:asciiTheme="minorEastAsia" w:hAnsiTheme="minorEastAsia" w:eastAsiaTheme="minorEastAsia"/>
          <w:sz w:val="24"/>
          <w:u w:val="single" w:color="000000"/>
        </w:rPr>
        <w:t>合肥市第三十五中学</w:t>
      </w:r>
      <w:r>
        <w:rPr>
          <w:rFonts w:hint="eastAsia" w:asciiTheme="minorEastAsia" w:hAnsiTheme="minorEastAsia" w:eastAsiaTheme="minorEastAsia"/>
          <w:bCs/>
          <w:sz w:val="24"/>
        </w:rPr>
        <w:t>将在成交通知书发出后五个工作日内退还未成交供应商的磋商保证金，在采购合同签订后五个工作日内退还成交供应商的磋商保证金。</w:t>
      </w:r>
    </w:p>
    <w:p>
      <w:pPr>
        <w:snapToGrid w:val="0"/>
        <w:spacing w:line="360" w:lineRule="auto"/>
        <w:jc w:val="left"/>
        <w:textAlignment w:val="baseline"/>
        <w:rPr>
          <w:rFonts w:asciiTheme="minorEastAsia" w:hAnsiTheme="minorEastAsia" w:eastAsiaTheme="minorEastAsia"/>
          <w:b/>
          <w:sz w:val="24"/>
        </w:rPr>
      </w:pPr>
    </w:p>
    <w:p>
      <w:pPr>
        <w:widowControl/>
        <w:snapToGrid w:val="0"/>
        <w:jc w:val="left"/>
        <w:textAlignment w:val="baseline"/>
        <w:rPr>
          <w:rFonts w:asciiTheme="minorEastAsia" w:hAnsiTheme="minorEastAsia" w:eastAsiaTheme="minorEastAsia"/>
          <w:b/>
          <w:sz w:val="24"/>
        </w:rPr>
      </w:pPr>
      <w:r>
        <w:rPr>
          <w:rFonts w:asciiTheme="minorEastAsia" w:hAnsiTheme="minorEastAsia" w:eastAsiaTheme="minorEastAsia"/>
          <w:b/>
          <w:sz w:val="24"/>
        </w:rPr>
        <w:br w:type="page"/>
      </w:r>
    </w:p>
    <w:p>
      <w:pPr>
        <w:snapToGrid w:val="0"/>
        <w:spacing w:line="360" w:lineRule="auto"/>
        <w:jc w:val="center"/>
        <w:textAlignment w:val="baseline"/>
        <w:outlineLvl w:val="0"/>
        <w:rPr>
          <w:rFonts w:asciiTheme="minorEastAsia" w:hAnsiTheme="minorEastAsia" w:eastAsiaTheme="minorEastAsia"/>
          <w:b/>
          <w:sz w:val="24"/>
        </w:rPr>
      </w:pPr>
      <w:bookmarkStart w:id="57" w:name="_Toc3842"/>
      <w:r>
        <w:rPr>
          <w:rFonts w:hint="eastAsia" w:asciiTheme="minorEastAsia" w:hAnsiTheme="minorEastAsia" w:eastAsiaTheme="minorEastAsia"/>
          <w:b/>
          <w:sz w:val="24"/>
        </w:rPr>
        <w:t>十五、其他相关证明材料</w:t>
      </w:r>
      <w:bookmarkEnd w:id="57"/>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一、供应商认为与磋商有关的其他资料。</w:t>
      </w:r>
    </w:p>
    <w:p>
      <w:pPr>
        <w:snapToGrid w:val="0"/>
        <w:spacing w:line="360" w:lineRule="auto"/>
        <w:textAlignment w:val="baseline"/>
        <w:rPr>
          <w:rFonts w:asciiTheme="minorEastAsia" w:hAnsiTheme="minorEastAsia" w:eastAsiaTheme="minorEastAsia"/>
          <w:bCs/>
          <w:sz w:val="24"/>
        </w:rPr>
      </w:pPr>
      <w:r>
        <w:rPr>
          <w:rFonts w:asciiTheme="minorEastAsia" w:hAnsiTheme="minorEastAsia" w:eastAsiaTheme="minorEastAsia"/>
          <w:bCs/>
          <w:sz w:val="24"/>
        </w:rPr>
        <w:br w:type="page"/>
      </w:r>
    </w:p>
    <w:p>
      <w:pPr>
        <w:snapToGrid w:val="0"/>
        <w:spacing w:line="360" w:lineRule="auto"/>
        <w:jc w:val="center"/>
        <w:textAlignment w:val="baseline"/>
        <w:rPr>
          <w:rFonts w:asciiTheme="minorEastAsia" w:hAnsiTheme="minorEastAsia" w:eastAsiaTheme="minorEastAsia"/>
          <w:b/>
          <w:sz w:val="52"/>
        </w:rPr>
      </w:pPr>
      <w:bookmarkStart w:id="58" w:name="_Toc22286"/>
      <w:bookmarkStart w:id="59" w:name="_Toc2623"/>
      <w:bookmarkStart w:id="60" w:name="_Toc7261"/>
      <w:r>
        <w:rPr>
          <w:rFonts w:hint="eastAsia" w:asciiTheme="minorEastAsia" w:hAnsiTheme="minorEastAsia" w:eastAsiaTheme="minorEastAsia"/>
          <w:b/>
          <w:bCs/>
          <w:sz w:val="28"/>
        </w:rPr>
        <w:t>第七章  政府采购</w:t>
      </w:r>
      <w:r>
        <w:rPr>
          <w:rFonts w:hint="eastAsia" w:asciiTheme="minorEastAsia" w:hAnsiTheme="minorEastAsia" w:eastAsiaTheme="minorEastAsia"/>
          <w:b/>
          <w:sz w:val="28"/>
        </w:rPr>
        <w:t>供应</w:t>
      </w:r>
      <w:r>
        <w:rPr>
          <w:rFonts w:hint="eastAsia" w:asciiTheme="minorEastAsia" w:hAnsiTheme="minorEastAsia" w:eastAsiaTheme="minorEastAsia"/>
          <w:b/>
          <w:bCs/>
          <w:sz w:val="28"/>
        </w:rPr>
        <w:t>商质疑函范本</w:t>
      </w:r>
      <w:bookmarkEnd w:id="58"/>
      <w:bookmarkEnd w:id="59"/>
      <w:bookmarkEnd w:id="60"/>
    </w:p>
    <w:p>
      <w:pPr>
        <w:snapToGrid w:val="0"/>
        <w:jc w:val="center"/>
        <w:textAlignment w:val="baseline"/>
        <w:rPr>
          <w:rFonts w:asciiTheme="minorEastAsia" w:hAnsiTheme="minorEastAsia" w:eastAsiaTheme="minorEastAsia"/>
          <w:sz w:val="28"/>
          <w:szCs w:val="28"/>
        </w:rPr>
      </w:pPr>
      <w:bookmarkStart w:id="61" w:name="_Toc2851"/>
      <w:bookmarkStart w:id="62" w:name="_Toc19686"/>
      <w:bookmarkStart w:id="63" w:name="_Toc26896"/>
      <w:r>
        <w:rPr>
          <w:rFonts w:hint="eastAsia" w:asciiTheme="minorEastAsia" w:hAnsiTheme="minorEastAsia" w:eastAsiaTheme="minorEastAsia"/>
          <w:sz w:val="28"/>
          <w:szCs w:val="28"/>
        </w:rPr>
        <w:t>质疑函范本</w:t>
      </w:r>
      <w:bookmarkEnd w:id="61"/>
      <w:bookmarkEnd w:id="62"/>
      <w:bookmarkEnd w:id="63"/>
    </w:p>
    <w:p>
      <w:pPr>
        <w:snapToGrid w:val="0"/>
        <w:spacing w:line="360" w:lineRule="auto"/>
        <w:textAlignment w:val="baseline"/>
        <w:outlineLvl w:val="0"/>
        <w:rPr>
          <w:rFonts w:asciiTheme="minorEastAsia" w:hAnsiTheme="minorEastAsia" w:eastAsiaTheme="minorEastAsia"/>
          <w:sz w:val="24"/>
          <w:szCs w:val="24"/>
        </w:rPr>
      </w:pPr>
      <w:bookmarkStart w:id="64" w:name="_Toc11957"/>
      <w:bookmarkStart w:id="65" w:name="_Toc6453"/>
      <w:bookmarkStart w:id="66" w:name="_Toc5040"/>
      <w:r>
        <w:rPr>
          <w:rFonts w:hint="eastAsia" w:asciiTheme="minorEastAsia" w:hAnsiTheme="minorEastAsia" w:eastAsiaTheme="minorEastAsia"/>
          <w:sz w:val="24"/>
          <w:szCs w:val="24"/>
        </w:rPr>
        <w:t>一、质疑供应商基本信息</w:t>
      </w:r>
      <w:bookmarkEnd w:id="64"/>
      <w:bookmarkEnd w:id="65"/>
      <w:bookmarkEnd w:id="66"/>
    </w:p>
    <w:p>
      <w:pPr>
        <w:snapToGrid w:val="0"/>
        <w:spacing w:line="360" w:lineRule="auto"/>
        <w:textAlignment w:val="baseline"/>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质疑供应商：</w:t>
      </w:r>
    </w:p>
    <w:p>
      <w:pPr>
        <w:snapToGrid w:val="0"/>
        <w:spacing w:line="360" w:lineRule="auto"/>
        <w:textAlignment w:val="baseline"/>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地址：邮编：</w:t>
      </w:r>
    </w:p>
    <w:p>
      <w:pPr>
        <w:snapToGrid w:val="0"/>
        <w:spacing w:line="360" w:lineRule="auto"/>
        <w:textAlignment w:val="baseline"/>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联系人：联系电话：</w:t>
      </w:r>
    </w:p>
    <w:p>
      <w:pPr>
        <w:snapToGrid w:val="0"/>
        <w:spacing w:line="360" w:lineRule="auto"/>
        <w:textAlignment w:val="baseline"/>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授权代表：</w:t>
      </w:r>
    </w:p>
    <w:p>
      <w:pPr>
        <w:snapToGrid w:val="0"/>
        <w:spacing w:line="360" w:lineRule="auto"/>
        <w:textAlignment w:val="baseline"/>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联系电话：</w:t>
      </w:r>
    </w:p>
    <w:p>
      <w:pPr>
        <w:snapToGrid w:val="0"/>
        <w:spacing w:line="360" w:lineRule="auto"/>
        <w:textAlignment w:val="baseline"/>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地址：邮编：</w:t>
      </w:r>
    </w:p>
    <w:p>
      <w:pPr>
        <w:snapToGrid w:val="0"/>
        <w:spacing w:line="360" w:lineRule="auto"/>
        <w:textAlignment w:val="baseline"/>
        <w:outlineLvl w:val="0"/>
        <w:rPr>
          <w:rFonts w:asciiTheme="minorEastAsia" w:hAnsiTheme="minorEastAsia" w:eastAsiaTheme="minorEastAsia"/>
          <w:sz w:val="24"/>
          <w:szCs w:val="24"/>
        </w:rPr>
      </w:pPr>
      <w:bookmarkStart w:id="67" w:name="_Toc15901"/>
      <w:bookmarkStart w:id="68" w:name="_Toc3020"/>
      <w:bookmarkStart w:id="69" w:name="_Toc10303"/>
      <w:r>
        <w:rPr>
          <w:rFonts w:hint="eastAsia" w:asciiTheme="minorEastAsia" w:hAnsiTheme="minorEastAsia" w:eastAsiaTheme="minorEastAsia"/>
          <w:sz w:val="24"/>
          <w:szCs w:val="24"/>
        </w:rPr>
        <w:t>二、质疑项目基本情况</w:t>
      </w:r>
      <w:bookmarkEnd w:id="67"/>
      <w:bookmarkEnd w:id="68"/>
      <w:bookmarkEnd w:id="69"/>
    </w:p>
    <w:p>
      <w:pPr>
        <w:snapToGrid w:val="0"/>
        <w:spacing w:line="360" w:lineRule="auto"/>
        <w:textAlignment w:val="baseline"/>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质疑项目的名称：</w:t>
      </w:r>
    </w:p>
    <w:p>
      <w:pPr>
        <w:snapToGrid w:val="0"/>
        <w:spacing w:line="360" w:lineRule="auto"/>
        <w:textAlignment w:val="baseline"/>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质疑项目的编号：包号：</w:t>
      </w:r>
    </w:p>
    <w:p>
      <w:pPr>
        <w:snapToGrid w:val="0"/>
        <w:spacing w:line="360" w:lineRule="auto"/>
        <w:textAlignment w:val="baseline"/>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采购人名称：</w:t>
      </w:r>
    </w:p>
    <w:p>
      <w:pPr>
        <w:snapToGrid w:val="0"/>
        <w:spacing w:line="360" w:lineRule="auto"/>
        <w:textAlignment w:val="baseline"/>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采购文件获取日期：</w:t>
      </w:r>
    </w:p>
    <w:p>
      <w:pPr>
        <w:snapToGrid w:val="0"/>
        <w:spacing w:line="360" w:lineRule="auto"/>
        <w:textAlignment w:val="baseline"/>
        <w:outlineLvl w:val="0"/>
        <w:rPr>
          <w:rFonts w:asciiTheme="minorEastAsia" w:hAnsiTheme="minorEastAsia" w:eastAsiaTheme="minorEastAsia"/>
          <w:sz w:val="24"/>
          <w:szCs w:val="24"/>
        </w:rPr>
      </w:pPr>
      <w:bookmarkStart w:id="70" w:name="_Toc28122"/>
      <w:bookmarkStart w:id="71" w:name="_Toc26323"/>
      <w:bookmarkStart w:id="72" w:name="_Toc5109"/>
      <w:r>
        <w:rPr>
          <w:rFonts w:hint="eastAsia" w:asciiTheme="minorEastAsia" w:hAnsiTheme="minorEastAsia" w:eastAsiaTheme="minorEastAsia"/>
          <w:sz w:val="24"/>
          <w:szCs w:val="24"/>
        </w:rPr>
        <w:t>三、质疑事项具体内容</w:t>
      </w:r>
      <w:bookmarkEnd w:id="70"/>
      <w:bookmarkEnd w:id="71"/>
      <w:bookmarkEnd w:id="72"/>
    </w:p>
    <w:p>
      <w:pPr>
        <w:snapToGrid w:val="0"/>
        <w:spacing w:line="360" w:lineRule="auto"/>
        <w:textAlignment w:val="baseline"/>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质疑事项1：</w:t>
      </w:r>
    </w:p>
    <w:p>
      <w:pPr>
        <w:snapToGrid w:val="0"/>
        <w:spacing w:line="360" w:lineRule="auto"/>
        <w:textAlignment w:val="baseline"/>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事实依据：</w:t>
      </w:r>
    </w:p>
    <w:p>
      <w:pPr>
        <w:snapToGrid w:val="0"/>
        <w:spacing w:line="360" w:lineRule="auto"/>
        <w:textAlignment w:val="baseline"/>
        <w:rPr>
          <w:rFonts w:cs="仿宋" w:asciiTheme="minorEastAsia" w:hAnsiTheme="minorEastAsia" w:eastAsiaTheme="minorEastAsia"/>
          <w:sz w:val="24"/>
          <w:szCs w:val="24"/>
        </w:rPr>
      </w:pPr>
    </w:p>
    <w:p>
      <w:pPr>
        <w:snapToGrid w:val="0"/>
        <w:spacing w:line="360" w:lineRule="auto"/>
        <w:textAlignment w:val="baseline"/>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法律依据：</w:t>
      </w:r>
    </w:p>
    <w:p>
      <w:pPr>
        <w:snapToGrid w:val="0"/>
        <w:spacing w:line="360" w:lineRule="auto"/>
        <w:textAlignment w:val="baseline"/>
        <w:rPr>
          <w:rFonts w:cs="仿宋" w:asciiTheme="minorEastAsia" w:hAnsiTheme="minorEastAsia" w:eastAsiaTheme="minorEastAsia"/>
          <w:sz w:val="24"/>
          <w:szCs w:val="24"/>
          <w:u w:val="dotted"/>
        </w:rPr>
      </w:pPr>
    </w:p>
    <w:p>
      <w:pPr>
        <w:snapToGrid w:val="0"/>
        <w:spacing w:line="360" w:lineRule="auto"/>
        <w:textAlignment w:val="baseline"/>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质疑事项2</w:t>
      </w:r>
    </w:p>
    <w:p>
      <w:pPr>
        <w:snapToGrid w:val="0"/>
        <w:spacing w:line="360" w:lineRule="auto"/>
        <w:textAlignment w:val="baseline"/>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w:t>
      </w:r>
    </w:p>
    <w:p>
      <w:pPr>
        <w:snapToGrid w:val="0"/>
        <w:spacing w:line="360" w:lineRule="auto"/>
        <w:textAlignment w:val="baseline"/>
        <w:outlineLvl w:val="0"/>
        <w:rPr>
          <w:rFonts w:asciiTheme="minorEastAsia" w:hAnsiTheme="minorEastAsia" w:eastAsiaTheme="minorEastAsia"/>
          <w:sz w:val="24"/>
          <w:szCs w:val="24"/>
        </w:rPr>
      </w:pPr>
      <w:bookmarkStart w:id="73" w:name="_Toc3961"/>
      <w:bookmarkStart w:id="74" w:name="_Toc25006"/>
      <w:bookmarkStart w:id="75" w:name="_Toc24752"/>
      <w:r>
        <w:rPr>
          <w:rFonts w:hint="eastAsia" w:asciiTheme="minorEastAsia" w:hAnsiTheme="minorEastAsia" w:eastAsiaTheme="minorEastAsia"/>
          <w:sz w:val="24"/>
          <w:szCs w:val="24"/>
        </w:rPr>
        <w:t>四、与质疑事项相关的质疑请求</w:t>
      </w:r>
      <w:bookmarkEnd w:id="73"/>
      <w:bookmarkEnd w:id="74"/>
      <w:bookmarkEnd w:id="75"/>
    </w:p>
    <w:p>
      <w:pPr>
        <w:snapToGrid w:val="0"/>
        <w:spacing w:line="360" w:lineRule="auto"/>
        <w:textAlignment w:val="baseline"/>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请求：</w:t>
      </w:r>
    </w:p>
    <w:p>
      <w:pPr>
        <w:snapToGrid w:val="0"/>
        <w:spacing w:line="360" w:lineRule="auto"/>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签字(签章)：                   公章：                      </w:t>
      </w:r>
    </w:p>
    <w:p>
      <w:pPr>
        <w:snapToGrid w:val="0"/>
        <w:spacing w:line="360" w:lineRule="auto"/>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日期：    </w:t>
      </w:r>
    </w:p>
    <w:p>
      <w:pPr>
        <w:widowControl/>
        <w:snapToGrid w:val="0"/>
        <w:jc w:val="left"/>
        <w:textAlignment w:val="baseline"/>
        <w:rPr>
          <w:rFonts w:cs="仿宋" w:asciiTheme="minorEastAsia" w:hAnsiTheme="minorEastAsia" w:eastAsiaTheme="minorEastAsia"/>
          <w:sz w:val="32"/>
          <w:szCs w:val="32"/>
        </w:rPr>
      </w:pPr>
      <w:r>
        <w:rPr>
          <w:rFonts w:cs="仿宋" w:asciiTheme="minorEastAsia" w:hAnsiTheme="minorEastAsia" w:eastAsiaTheme="minorEastAsia"/>
          <w:sz w:val="32"/>
          <w:szCs w:val="32"/>
        </w:rPr>
        <w:br w:type="page"/>
      </w:r>
    </w:p>
    <w:p>
      <w:pPr>
        <w:snapToGrid w:val="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质疑函制作说明：</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1.供应商提出质疑时，应提交质疑函和必要的证明材料。</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3.质疑供应商若对项目的某一分包进行质疑，质疑函中应列明具体分包号。</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4.质疑函的质疑事项应具体、明确，并有必要的事实依据和法律依据。</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5.质疑函的质疑请求应与质疑事项相关。</w:t>
      </w:r>
    </w:p>
    <w:p>
      <w:pPr>
        <w:snapToGrid w:val="0"/>
        <w:spacing w:line="360" w:lineRule="auto"/>
        <w:ind w:firstLine="435"/>
        <w:textAlignment w:val="baseline"/>
        <w:rPr>
          <w:rFonts w:asciiTheme="minorEastAsia" w:hAnsiTheme="minorEastAsia" w:eastAsiaTheme="minorEastAsia"/>
          <w:sz w:val="24"/>
        </w:rPr>
      </w:pPr>
      <w:r>
        <w:rPr>
          <w:rFonts w:hint="eastAsia"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sectPr>
      <w:headerReference r:id="rId5" w:type="default"/>
      <w:footerReference r:id="rId6" w:type="default"/>
      <w:pgSz w:w="11906" w:h="16838"/>
      <w:pgMar w:top="1440" w:right="1558"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monospace">
    <w:altName w:val="宋体"/>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创艺简黑体">
    <w:altName w:val="黑体"/>
    <w:panose1 w:val="00000000000000000000"/>
    <w:charset w:val="7A"/>
    <w:family w:val="auto"/>
    <w:pitch w:val="default"/>
    <w:sig w:usb0="00000000" w:usb1="00000000" w:usb2="00000010" w:usb3="00000000" w:csb0="0004000A"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sdtPr>
    <w:sdtEndPr>
      <w:rPr>
        <w:rFonts w:asciiTheme="minorEastAsia" w:hAnsiTheme="minorEastAsia" w:eastAsiaTheme="minorEastAsia"/>
        <w:sz w:val="21"/>
        <w:szCs w:val="21"/>
      </w:rPr>
    </w:sdtEndPr>
    <w:sdtContent>
      <w:sdt>
        <w:sdtPr>
          <w:id w:val="-1669238322"/>
        </w:sdtPr>
        <w:sdtEndPr>
          <w:rPr>
            <w:rFonts w:asciiTheme="minorEastAsia" w:hAnsiTheme="minorEastAsia" w:eastAsiaTheme="minorEastAsia"/>
            <w:sz w:val="21"/>
            <w:szCs w:val="21"/>
          </w:rPr>
        </w:sdtEndPr>
        <w:sdtContent>
          <w:p>
            <w:pPr>
              <w:pStyle w:val="33"/>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28</w:t>
            </w:r>
            <w:r>
              <w:rPr>
                <w:rFonts w:asciiTheme="minorEastAsia" w:hAnsiTheme="minorEastAsia" w:eastAsiaTheme="minorEastAsia"/>
                <w:b/>
                <w:bCs/>
                <w:sz w:val="21"/>
                <w:szCs w:val="21"/>
              </w:rPr>
              <w:fldChar w:fldCharType="end"/>
            </w:r>
            <w:r>
              <w:rPr>
                <w:rFonts w:hint="eastAsia" w:asciiTheme="minorEastAsia" w:hAnsiTheme="minorEastAsia" w:eastAsiaTheme="minorEastAsia"/>
                <w:bCs/>
                <w:sz w:val="21"/>
                <w:szCs w:val="21"/>
              </w:rPr>
              <w:t xml:space="preserve"> 页/共 </w:t>
            </w:r>
            <w:r>
              <w:rPr>
                <w:rFonts w:asciiTheme="minorEastAsia" w:hAnsiTheme="minorEastAsia" w:eastAsiaTheme="minorEastAsia"/>
                <w:b/>
                <w:bCs/>
                <w:sz w:val="21"/>
                <w:szCs w:val="21"/>
              </w:rPr>
              <w:fldChar w:fldCharType="begin"/>
            </w:r>
            <w:r>
              <w:rPr>
                <w:rFonts w:hint="eastAsia" w:asciiTheme="minorEastAsia" w:hAnsiTheme="minorEastAsia" w:eastAsiaTheme="minorEastAsia"/>
                <w:b/>
                <w:bCs/>
                <w:sz w:val="21"/>
                <w:szCs w:val="21"/>
              </w:rPr>
              <w:instrText xml:space="preserve">=</w:instrTex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NUMPAGES</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instrText xml:space="preserve">59</w:instrText>
            </w:r>
            <w:r>
              <w:rPr>
                <w:rFonts w:asciiTheme="minorEastAsia" w:hAnsiTheme="minorEastAsia" w:eastAsiaTheme="minorEastAsia"/>
                <w:b/>
                <w:bCs/>
                <w:sz w:val="21"/>
                <w:szCs w:val="21"/>
              </w:rPr>
              <w:fldChar w:fldCharType="end"/>
            </w:r>
            <w:r>
              <w:rPr>
                <w:rFonts w:hint="eastAsia" w:asciiTheme="minorEastAsia" w:hAnsiTheme="minorEastAsia" w:eastAsiaTheme="minorEastAsia"/>
                <w:b/>
                <w:bCs/>
                <w:sz w:val="21"/>
                <w:szCs w:val="21"/>
              </w:rPr>
              <w:instrText xml:space="preserve">-2</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57</w:t>
            </w:r>
            <w:r>
              <w:rPr>
                <w:rFonts w:asciiTheme="minorEastAsia" w:hAnsiTheme="minorEastAsia" w:eastAsiaTheme="minorEastAsia"/>
                <w:b/>
                <w:bCs/>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rPr>
        <w:rFonts w:hint="default" w:eastAsiaTheme="minorEastAsia"/>
        <w:lang w:val="en-US" w:eastAsia="zh-CN"/>
      </w:rPr>
    </w:pPr>
    <w:r>
      <w:rPr>
        <w:rFonts w:hint="eastAsia" w:asciiTheme="minorEastAsia" w:hAnsiTheme="minorEastAsia" w:eastAsiaTheme="minorEastAsia"/>
      </w:rPr>
      <w:t>政府采购竞争性磋商文件范本——</w:t>
    </w:r>
    <w:r>
      <w:rPr>
        <w:rFonts w:hint="eastAsia" w:asciiTheme="minorEastAsia" w:hAnsiTheme="minorEastAsia" w:eastAsiaTheme="minorEastAsia"/>
        <w:lang w:val="en-US" w:eastAsia="zh-CN"/>
      </w:rPr>
      <w:t>货物类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rPr>
        <w:rFonts w:asciiTheme="minorEastAsia" w:hAnsiTheme="minorEastAsia" w:eastAsiaTheme="minorEastAsia"/>
      </w:rPr>
    </w:pPr>
    <w:r>
      <w:rPr>
        <w:rFonts w:hint="eastAsia" w:asciiTheme="minorEastAsia" w:hAnsiTheme="minorEastAsia" w:eastAsiaTheme="minorEastAsia"/>
      </w:rPr>
      <w:t>政府采购竞争性磋商文件范本——</w:t>
    </w:r>
    <w:r>
      <w:rPr>
        <w:rFonts w:hint="eastAsia" w:asciiTheme="minorEastAsia" w:hAnsiTheme="minorEastAsia" w:eastAsiaTheme="minorEastAsia"/>
        <w:lang w:val="en-US" w:eastAsia="zh-CN"/>
      </w:rPr>
      <w:t>货物类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B5116"/>
    <w:multiLevelType w:val="singleLevel"/>
    <w:tmpl w:val="838B5116"/>
    <w:lvl w:ilvl="0" w:tentative="0">
      <w:start w:val="3"/>
      <w:numFmt w:val="chineseCounting"/>
      <w:suff w:val="space"/>
      <w:lvlText w:val="第%1章"/>
      <w:lvlJc w:val="left"/>
      <w:rPr>
        <w:rFonts w:hint="eastAsia"/>
      </w:rPr>
    </w:lvl>
  </w:abstractNum>
  <w:abstractNum w:abstractNumId="1">
    <w:nsid w:val="93E87A1F"/>
    <w:multiLevelType w:val="singleLevel"/>
    <w:tmpl w:val="93E87A1F"/>
    <w:lvl w:ilvl="0" w:tentative="0">
      <w:start w:val="1"/>
      <w:numFmt w:val="decimal"/>
      <w:lvlText w:val="%1."/>
      <w:lvlJc w:val="left"/>
      <w:pPr>
        <w:tabs>
          <w:tab w:val="left" w:pos="312"/>
        </w:tabs>
      </w:pPr>
    </w:lvl>
  </w:abstractNum>
  <w:abstractNum w:abstractNumId="2">
    <w:nsid w:val="2F661886"/>
    <w:multiLevelType w:val="multilevel"/>
    <w:tmpl w:val="2F66188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F7E5238"/>
    <w:multiLevelType w:val="multilevel"/>
    <w:tmpl w:val="7F7E5238"/>
    <w:lvl w:ilvl="0" w:tentative="0">
      <w:start w:val="1"/>
      <w:numFmt w:val="none"/>
      <w:pStyle w:val="170"/>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167"/>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72"/>
      <w:lvlText w:val="           "/>
      <w:lvlJc w:val="left"/>
      <w:pPr>
        <w:tabs>
          <w:tab w:val="left" w:pos="1440"/>
        </w:tabs>
        <w:ind w:left="1152" w:hanging="1152"/>
      </w:pPr>
      <w:rPr>
        <w:rFonts w:hint="eastAsia"/>
      </w:rPr>
    </w:lvl>
    <w:lvl w:ilvl="6" w:tentative="0">
      <w:start w:val="1"/>
      <w:numFmt w:val="decimal"/>
      <w:pStyle w:val="174"/>
      <w:lvlText w:val="%1.%2.%3.%4.%5.%6.%7"/>
      <w:lvlJc w:val="left"/>
      <w:pPr>
        <w:tabs>
          <w:tab w:val="left" w:pos="2520"/>
        </w:tabs>
        <w:ind w:left="1296" w:hanging="1296"/>
      </w:pPr>
      <w:rPr>
        <w:rFonts w:hint="eastAsia"/>
      </w:rPr>
    </w:lvl>
    <w:lvl w:ilvl="7" w:tentative="0">
      <w:start w:val="1"/>
      <w:numFmt w:val="decimal"/>
      <w:pStyle w:val="176"/>
      <w:lvlText w:val="%1.%2.%3.%4.%5.%6.%7.%8"/>
      <w:lvlJc w:val="left"/>
      <w:pPr>
        <w:tabs>
          <w:tab w:val="left" w:pos="1440"/>
        </w:tabs>
        <w:ind w:left="1440" w:hanging="1440"/>
      </w:pPr>
      <w:rPr>
        <w:rFonts w:hint="eastAsia"/>
      </w:rPr>
    </w:lvl>
    <w:lvl w:ilvl="8" w:tentative="0">
      <w:start w:val="1"/>
      <w:numFmt w:val="decimal"/>
      <w:pStyle w:val="178"/>
      <w:lvlText w:val="%1.%2.%3.%4.%5.%6.%7.%8.%9"/>
      <w:lvlJc w:val="left"/>
      <w:pPr>
        <w:tabs>
          <w:tab w:val="left" w:pos="1584"/>
        </w:tabs>
        <w:ind w:left="1584" w:hanging="1584"/>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I4ODZkMGFlNzAwYzdiN2Y4NGU3ZDQzOGEwN2U5ZDgifQ=="/>
  </w:docVars>
  <w:rsids>
    <w:rsidRoot w:val="00172A27"/>
    <w:rsid w:val="0000043F"/>
    <w:rsid w:val="000037F9"/>
    <w:rsid w:val="000049DA"/>
    <w:rsid w:val="000056B7"/>
    <w:rsid w:val="00005914"/>
    <w:rsid w:val="00007D87"/>
    <w:rsid w:val="000131F7"/>
    <w:rsid w:val="00014039"/>
    <w:rsid w:val="00016B6C"/>
    <w:rsid w:val="00020B57"/>
    <w:rsid w:val="00020B6D"/>
    <w:rsid w:val="00022976"/>
    <w:rsid w:val="000323E2"/>
    <w:rsid w:val="00040C25"/>
    <w:rsid w:val="00042139"/>
    <w:rsid w:val="00042B14"/>
    <w:rsid w:val="00044F49"/>
    <w:rsid w:val="000450C3"/>
    <w:rsid w:val="0005061B"/>
    <w:rsid w:val="00050A3F"/>
    <w:rsid w:val="00054AA3"/>
    <w:rsid w:val="00056ECB"/>
    <w:rsid w:val="00057B40"/>
    <w:rsid w:val="000648D2"/>
    <w:rsid w:val="00066AD7"/>
    <w:rsid w:val="00070E0E"/>
    <w:rsid w:val="0007146E"/>
    <w:rsid w:val="00076DB7"/>
    <w:rsid w:val="00080FEB"/>
    <w:rsid w:val="00084047"/>
    <w:rsid w:val="00094D41"/>
    <w:rsid w:val="00097CB9"/>
    <w:rsid w:val="000A0161"/>
    <w:rsid w:val="000A10A9"/>
    <w:rsid w:val="000A2DA0"/>
    <w:rsid w:val="000A6693"/>
    <w:rsid w:val="000A7403"/>
    <w:rsid w:val="000A7970"/>
    <w:rsid w:val="000A7D94"/>
    <w:rsid w:val="000B1511"/>
    <w:rsid w:val="000B6249"/>
    <w:rsid w:val="000B6562"/>
    <w:rsid w:val="000C1DB1"/>
    <w:rsid w:val="000D3F37"/>
    <w:rsid w:val="000E3C74"/>
    <w:rsid w:val="000E3F9B"/>
    <w:rsid w:val="000E478E"/>
    <w:rsid w:val="000E6689"/>
    <w:rsid w:val="000E69B9"/>
    <w:rsid w:val="000F0EBF"/>
    <w:rsid w:val="000F172B"/>
    <w:rsid w:val="000F2198"/>
    <w:rsid w:val="000F39B6"/>
    <w:rsid w:val="000F3A94"/>
    <w:rsid w:val="000F6B7B"/>
    <w:rsid w:val="000F6F95"/>
    <w:rsid w:val="0010021F"/>
    <w:rsid w:val="00100B0F"/>
    <w:rsid w:val="0010187C"/>
    <w:rsid w:val="0010219C"/>
    <w:rsid w:val="001037E3"/>
    <w:rsid w:val="00107022"/>
    <w:rsid w:val="0011660B"/>
    <w:rsid w:val="0012143A"/>
    <w:rsid w:val="0012203E"/>
    <w:rsid w:val="001258BA"/>
    <w:rsid w:val="0012753E"/>
    <w:rsid w:val="00130601"/>
    <w:rsid w:val="00130690"/>
    <w:rsid w:val="00130CD3"/>
    <w:rsid w:val="00132F4D"/>
    <w:rsid w:val="00133EA0"/>
    <w:rsid w:val="00140687"/>
    <w:rsid w:val="0014543C"/>
    <w:rsid w:val="00146421"/>
    <w:rsid w:val="00153B20"/>
    <w:rsid w:val="00155F64"/>
    <w:rsid w:val="001571EE"/>
    <w:rsid w:val="00157856"/>
    <w:rsid w:val="00157B7B"/>
    <w:rsid w:val="00160729"/>
    <w:rsid w:val="0016455F"/>
    <w:rsid w:val="00165398"/>
    <w:rsid w:val="00166794"/>
    <w:rsid w:val="00166ED8"/>
    <w:rsid w:val="001714C9"/>
    <w:rsid w:val="00171515"/>
    <w:rsid w:val="00172A27"/>
    <w:rsid w:val="00172B93"/>
    <w:rsid w:val="0018119B"/>
    <w:rsid w:val="001844AB"/>
    <w:rsid w:val="001853C7"/>
    <w:rsid w:val="00192879"/>
    <w:rsid w:val="001944B8"/>
    <w:rsid w:val="00196DA3"/>
    <w:rsid w:val="001971E5"/>
    <w:rsid w:val="001974FD"/>
    <w:rsid w:val="001A0C0F"/>
    <w:rsid w:val="001A68E5"/>
    <w:rsid w:val="001B25BE"/>
    <w:rsid w:val="001B2A54"/>
    <w:rsid w:val="001B2BA4"/>
    <w:rsid w:val="001B5014"/>
    <w:rsid w:val="001B7327"/>
    <w:rsid w:val="001C1E34"/>
    <w:rsid w:val="001D22EA"/>
    <w:rsid w:val="001D503E"/>
    <w:rsid w:val="001D53B4"/>
    <w:rsid w:val="001E1835"/>
    <w:rsid w:val="001E6BA1"/>
    <w:rsid w:val="001E7D50"/>
    <w:rsid w:val="001F28D2"/>
    <w:rsid w:val="001F2F45"/>
    <w:rsid w:val="001F3023"/>
    <w:rsid w:val="001F35F6"/>
    <w:rsid w:val="001F4AAF"/>
    <w:rsid w:val="001F74CA"/>
    <w:rsid w:val="001F7590"/>
    <w:rsid w:val="002003B6"/>
    <w:rsid w:val="0020244A"/>
    <w:rsid w:val="002049B4"/>
    <w:rsid w:val="0020520B"/>
    <w:rsid w:val="002076AD"/>
    <w:rsid w:val="00213C55"/>
    <w:rsid w:val="0021401C"/>
    <w:rsid w:val="00216DA5"/>
    <w:rsid w:val="00223CF4"/>
    <w:rsid w:val="00224B69"/>
    <w:rsid w:val="00224C4A"/>
    <w:rsid w:val="00231187"/>
    <w:rsid w:val="002329EB"/>
    <w:rsid w:val="0023407E"/>
    <w:rsid w:val="00240B40"/>
    <w:rsid w:val="00244182"/>
    <w:rsid w:val="002544A1"/>
    <w:rsid w:val="00257ECE"/>
    <w:rsid w:val="00260382"/>
    <w:rsid w:val="00260B94"/>
    <w:rsid w:val="00264F2E"/>
    <w:rsid w:val="00271245"/>
    <w:rsid w:val="00273F66"/>
    <w:rsid w:val="00274A9E"/>
    <w:rsid w:val="00276BA1"/>
    <w:rsid w:val="00280984"/>
    <w:rsid w:val="002832CF"/>
    <w:rsid w:val="002835E3"/>
    <w:rsid w:val="00284542"/>
    <w:rsid w:val="00293099"/>
    <w:rsid w:val="002A0EE7"/>
    <w:rsid w:val="002A14D1"/>
    <w:rsid w:val="002A1A1D"/>
    <w:rsid w:val="002A28AD"/>
    <w:rsid w:val="002B04FD"/>
    <w:rsid w:val="002B5318"/>
    <w:rsid w:val="002B6D27"/>
    <w:rsid w:val="002B7A09"/>
    <w:rsid w:val="002C00C4"/>
    <w:rsid w:val="002C060C"/>
    <w:rsid w:val="002C078A"/>
    <w:rsid w:val="002D05DD"/>
    <w:rsid w:val="002D0E4D"/>
    <w:rsid w:val="002D2965"/>
    <w:rsid w:val="002D3D02"/>
    <w:rsid w:val="002D4CB5"/>
    <w:rsid w:val="002D5900"/>
    <w:rsid w:val="002D684B"/>
    <w:rsid w:val="002E003E"/>
    <w:rsid w:val="002E2142"/>
    <w:rsid w:val="002E2D3A"/>
    <w:rsid w:val="002E3B26"/>
    <w:rsid w:val="002E4AB8"/>
    <w:rsid w:val="002E7FC4"/>
    <w:rsid w:val="00310070"/>
    <w:rsid w:val="0031081B"/>
    <w:rsid w:val="003110EC"/>
    <w:rsid w:val="00314289"/>
    <w:rsid w:val="003206A6"/>
    <w:rsid w:val="0032560D"/>
    <w:rsid w:val="00327C92"/>
    <w:rsid w:val="00333292"/>
    <w:rsid w:val="003344E7"/>
    <w:rsid w:val="0033580B"/>
    <w:rsid w:val="003365E7"/>
    <w:rsid w:val="003378D5"/>
    <w:rsid w:val="003473D7"/>
    <w:rsid w:val="00351AC8"/>
    <w:rsid w:val="00353075"/>
    <w:rsid w:val="0036340A"/>
    <w:rsid w:val="00363E02"/>
    <w:rsid w:val="00363F8C"/>
    <w:rsid w:val="00365CBA"/>
    <w:rsid w:val="00370201"/>
    <w:rsid w:val="00373A37"/>
    <w:rsid w:val="00373A96"/>
    <w:rsid w:val="003826C2"/>
    <w:rsid w:val="00383728"/>
    <w:rsid w:val="00384E57"/>
    <w:rsid w:val="003859C1"/>
    <w:rsid w:val="003903BB"/>
    <w:rsid w:val="0039195E"/>
    <w:rsid w:val="00392627"/>
    <w:rsid w:val="00394128"/>
    <w:rsid w:val="00394ADC"/>
    <w:rsid w:val="00395235"/>
    <w:rsid w:val="0039561A"/>
    <w:rsid w:val="00397C7D"/>
    <w:rsid w:val="003A004F"/>
    <w:rsid w:val="003A2158"/>
    <w:rsid w:val="003A3AC4"/>
    <w:rsid w:val="003A5521"/>
    <w:rsid w:val="003B25A5"/>
    <w:rsid w:val="003B4130"/>
    <w:rsid w:val="003B715B"/>
    <w:rsid w:val="003C2C62"/>
    <w:rsid w:val="003C5566"/>
    <w:rsid w:val="003C577A"/>
    <w:rsid w:val="003C7E43"/>
    <w:rsid w:val="003D1D14"/>
    <w:rsid w:val="003D6C7C"/>
    <w:rsid w:val="003D6EFB"/>
    <w:rsid w:val="003D7E52"/>
    <w:rsid w:val="003E259A"/>
    <w:rsid w:val="003E25C6"/>
    <w:rsid w:val="003E46E1"/>
    <w:rsid w:val="003F7528"/>
    <w:rsid w:val="004011AA"/>
    <w:rsid w:val="0040202C"/>
    <w:rsid w:val="00404A8F"/>
    <w:rsid w:val="00406508"/>
    <w:rsid w:val="004110F6"/>
    <w:rsid w:val="00412755"/>
    <w:rsid w:val="0041456E"/>
    <w:rsid w:val="004148E3"/>
    <w:rsid w:val="00414F7E"/>
    <w:rsid w:val="004164F8"/>
    <w:rsid w:val="00421164"/>
    <w:rsid w:val="00426F05"/>
    <w:rsid w:val="004328E1"/>
    <w:rsid w:val="004427B7"/>
    <w:rsid w:val="0044349F"/>
    <w:rsid w:val="00443AB7"/>
    <w:rsid w:val="0044541D"/>
    <w:rsid w:val="00445F1F"/>
    <w:rsid w:val="00447862"/>
    <w:rsid w:val="00451F60"/>
    <w:rsid w:val="00452BB2"/>
    <w:rsid w:val="00456054"/>
    <w:rsid w:val="0045656D"/>
    <w:rsid w:val="00462D98"/>
    <w:rsid w:val="00463E7D"/>
    <w:rsid w:val="00472498"/>
    <w:rsid w:val="00472A44"/>
    <w:rsid w:val="00473A89"/>
    <w:rsid w:val="00475899"/>
    <w:rsid w:val="00482C78"/>
    <w:rsid w:val="00483ABC"/>
    <w:rsid w:val="0048634A"/>
    <w:rsid w:val="004874AE"/>
    <w:rsid w:val="0049056F"/>
    <w:rsid w:val="0049106C"/>
    <w:rsid w:val="004916E7"/>
    <w:rsid w:val="00491FF7"/>
    <w:rsid w:val="00492217"/>
    <w:rsid w:val="00494D24"/>
    <w:rsid w:val="004951D1"/>
    <w:rsid w:val="004960BB"/>
    <w:rsid w:val="004A1BA3"/>
    <w:rsid w:val="004A27D0"/>
    <w:rsid w:val="004A3C77"/>
    <w:rsid w:val="004A4D67"/>
    <w:rsid w:val="004B7E79"/>
    <w:rsid w:val="004C13CB"/>
    <w:rsid w:val="004C2810"/>
    <w:rsid w:val="004C5B90"/>
    <w:rsid w:val="004D3D4B"/>
    <w:rsid w:val="004D4557"/>
    <w:rsid w:val="004D5498"/>
    <w:rsid w:val="004D66A5"/>
    <w:rsid w:val="004D6B00"/>
    <w:rsid w:val="004E1D50"/>
    <w:rsid w:val="004E3266"/>
    <w:rsid w:val="004E38BA"/>
    <w:rsid w:val="004E3EB6"/>
    <w:rsid w:val="004E50CA"/>
    <w:rsid w:val="004F27A0"/>
    <w:rsid w:val="0050027D"/>
    <w:rsid w:val="00501382"/>
    <w:rsid w:val="005048FB"/>
    <w:rsid w:val="00510798"/>
    <w:rsid w:val="005119B5"/>
    <w:rsid w:val="005125F1"/>
    <w:rsid w:val="0051498F"/>
    <w:rsid w:val="005150CC"/>
    <w:rsid w:val="00524A11"/>
    <w:rsid w:val="00527768"/>
    <w:rsid w:val="00530EA4"/>
    <w:rsid w:val="005327FB"/>
    <w:rsid w:val="00533251"/>
    <w:rsid w:val="00533FCA"/>
    <w:rsid w:val="005346EF"/>
    <w:rsid w:val="005369F1"/>
    <w:rsid w:val="005470D4"/>
    <w:rsid w:val="0055705E"/>
    <w:rsid w:val="005616B5"/>
    <w:rsid w:val="00566690"/>
    <w:rsid w:val="005679A4"/>
    <w:rsid w:val="00574CE6"/>
    <w:rsid w:val="0059223D"/>
    <w:rsid w:val="0059365B"/>
    <w:rsid w:val="00593ABC"/>
    <w:rsid w:val="00597B15"/>
    <w:rsid w:val="005A044C"/>
    <w:rsid w:val="005A149F"/>
    <w:rsid w:val="005A3A32"/>
    <w:rsid w:val="005B2C9F"/>
    <w:rsid w:val="005B34C9"/>
    <w:rsid w:val="005B3C39"/>
    <w:rsid w:val="005B7D08"/>
    <w:rsid w:val="005C1D52"/>
    <w:rsid w:val="005D0200"/>
    <w:rsid w:val="005D44EF"/>
    <w:rsid w:val="005D5112"/>
    <w:rsid w:val="005D5D67"/>
    <w:rsid w:val="005F34CC"/>
    <w:rsid w:val="005F3914"/>
    <w:rsid w:val="005F3B5A"/>
    <w:rsid w:val="005F6AB4"/>
    <w:rsid w:val="00607471"/>
    <w:rsid w:val="00610A66"/>
    <w:rsid w:val="006119B8"/>
    <w:rsid w:val="00613177"/>
    <w:rsid w:val="00613F7C"/>
    <w:rsid w:val="00614BF2"/>
    <w:rsid w:val="0061557C"/>
    <w:rsid w:val="00623DE2"/>
    <w:rsid w:val="00627601"/>
    <w:rsid w:val="006300D0"/>
    <w:rsid w:val="00632012"/>
    <w:rsid w:val="00634694"/>
    <w:rsid w:val="00634D55"/>
    <w:rsid w:val="00636517"/>
    <w:rsid w:val="00636EE7"/>
    <w:rsid w:val="00637690"/>
    <w:rsid w:val="00640E1E"/>
    <w:rsid w:val="00641BA3"/>
    <w:rsid w:val="0064389A"/>
    <w:rsid w:val="00645442"/>
    <w:rsid w:val="006525CD"/>
    <w:rsid w:val="00653F7F"/>
    <w:rsid w:val="006572DE"/>
    <w:rsid w:val="00662DCD"/>
    <w:rsid w:val="00662EE8"/>
    <w:rsid w:val="00663813"/>
    <w:rsid w:val="00664AFD"/>
    <w:rsid w:val="006665DC"/>
    <w:rsid w:val="00667567"/>
    <w:rsid w:val="0067391A"/>
    <w:rsid w:val="00674173"/>
    <w:rsid w:val="0067534F"/>
    <w:rsid w:val="00676A33"/>
    <w:rsid w:val="0067717E"/>
    <w:rsid w:val="00677D87"/>
    <w:rsid w:val="00690DB1"/>
    <w:rsid w:val="00693404"/>
    <w:rsid w:val="006953D9"/>
    <w:rsid w:val="006A1269"/>
    <w:rsid w:val="006A5803"/>
    <w:rsid w:val="006A65F3"/>
    <w:rsid w:val="006A69C3"/>
    <w:rsid w:val="006A7C15"/>
    <w:rsid w:val="006B04E8"/>
    <w:rsid w:val="006B1242"/>
    <w:rsid w:val="006B1DBC"/>
    <w:rsid w:val="006B1F84"/>
    <w:rsid w:val="006B3712"/>
    <w:rsid w:val="006B7D9A"/>
    <w:rsid w:val="006C06D9"/>
    <w:rsid w:val="006C3E22"/>
    <w:rsid w:val="006C5716"/>
    <w:rsid w:val="006C64B2"/>
    <w:rsid w:val="006C74A9"/>
    <w:rsid w:val="006D07DE"/>
    <w:rsid w:val="006D0C9F"/>
    <w:rsid w:val="006D361A"/>
    <w:rsid w:val="006D5B6D"/>
    <w:rsid w:val="006D6A81"/>
    <w:rsid w:val="006D7213"/>
    <w:rsid w:val="006E06D9"/>
    <w:rsid w:val="006E1D40"/>
    <w:rsid w:val="006E2E1F"/>
    <w:rsid w:val="006E5059"/>
    <w:rsid w:val="006F4C5B"/>
    <w:rsid w:val="006F5F03"/>
    <w:rsid w:val="006F5FFF"/>
    <w:rsid w:val="006F7084"/>
    <w:rsid w:val="006F7F4C"/>
    <w:rsid w:val="00701431"/>
    <w:rsid w:val="00710804"/>
    <w:rsid w:val="00711FC6"/>
    <w:rsid w:val="00712952"/>
    <w:rsid w:val="007130B1"/>
    <w:rsid w:val="00713487"/>
    <w:rsid w:val="00715071"/>
    <w:rsid w:val="007231E9"/>
    <w:rsid w:val="00723731"/>
    <w:rsid w:val="00724F0E"/>
    <w:rsid w:val="007270A6"/>
    <w:rsid w:val="00727C59"/>
    <w:rsid w:val="007328C6"/>
    <w:rsid w:val="00733730"/>
    <w:rsid w:val="00734E5D"/>
    <w:rsid w:val="0073514E"/>
    <w:rsid w:val="00736013"/>
    <w:rsid w:val="00737BF8"/>
    <w:rsid w:val="0074339B"/>
    <w:rsid w:val="00750B60"/>
    <w:rsid w:val="00756245"/>
    <w:rsid w:val="00761662"/>
    <w:rsid w:val="00764043"/>
    <w:rsid w:val="00766A36"/>
    <w:rsid w:val="007757CF"/>
    <w:rsid w:val="007769F6"/>
    <w:rsid w:val="00780F9D"/>
    <w:rsid w:val="0078128F"/>
    <w:rsid w:val="007819D9"/>
    <w:rsid w:val="0078642F"/>
    <w:rsid w:val="0078683C"/>
    <w:rsid w:val="00790EDB"/>
    <w:rsid w:val="00791538"/>
    <w:rsid w:val="0079326E"/>
    <w:rsid w:val="00796E1C"/>
    <w:rsid w:val="00796EDE"/>
    <w:rsid w:val="007A5A58"/>
    <w:rsid w:val="007A6FED"/>
    <w:rsid w:val="007B1C56"/>
    <w:rsid w:val="007B29AB"/>
    <w:rsid w:val="007B4210"/>
    <w:rsid w:val="007B7C4C"/>
    <w:rsid w:val="007C1DD7"/>
    <w:rsid w:val="007C35D3"/>
    <w:rsid w:val="007C3CD5"/>
    <w:rsid w:val="007C4756"/>
    <w:rsid w:val="007C5E88"/>
    <w:rsid w:val="007C61EF"/>
    <w:rsid w:val="007D03DE"/>
    <w:rsid w:val="007D1C0D"/>
    <w:rsid w:val="007D2D23"/>
    <w:rsid w:val="007E27D6"/>
    <w:rsid w:val="007E2B06"/>
    <w:rsid w:val="007E3921"/>
    <w:rsid w:val="007F37AD"/>
    <w:rsid w:val="00801028"/>
    <w:rsid w:val="00803793"/>
    <w:rsid w:val="00804000"/>
    <w:rsid w:val="00805254"/>
    <w:rsid w:val="008101A2"/>
    <w:rsid w:val="00817A01"/>
    <w:rsid w:val="00820937"/>
    <w:rsid w:val="00825E35"/>
    <w:rsid w:val="00830A4E"/>
    <w:rsid w:val="008334F8"/>
    <w:rsid w:val="00834249"/>
    <w:rsid w:val="00835FFD"/>
    <w:rsid w:val="0084381F"/>
    <w:rsid w:val="00843E35"/>
    <w:rsid w:val="00845F72"/>
    <w:rsid w:val="0084791E"/>
    <w:rsid w:val="00850A91"/>
    <w:rsid w:val="008524CE"/>
    <w:rsid w:val="00857633"/>
    <w:rsid w:val="0086440C"/>
    <w:rsid w:val="008674ED"/>
    <w:rsid w:val="00874EE6"/>
    <w:rsid w:val="00876659"/>
    <w:rsid w:val="0087734C"/>
    <w:rsid w:val="00882141"/>
    <w:rsid w:val="00886322"/>
    <w:rsid w:val="00886BD4"/>
    <w:rsid w:val="00886CA2"/>
    <w:rsid w:val="008876EC"/>
    <w:rsid w:val="008922A8"/>
    <w:rsid w:val="00894C01"/>
    <w:rsid w:val="00895BD5"/>
    <w:rsid w:val="008A16C4"/>
    <w:rsid w:val="008A4A27"/>
    <w:rsid w:val="008A649F"/>
    <w:rsid w:val="008A6FED"/>
    <w:rsid w:val="008B0945"/>
    <w:rsid w:val="008B39C5"/>
    <w:rsid w:val="008B51AA"/>
    <w:rsid w:val="008C67F2"/>
    <w:rsid w:val="008C7E63"/>
    <w:rsid w:val="008D064A"/>
    <w:rsid w:val="008D2537"/>
    <w:rsid w:val="008D2B0F"/>
    <w:rsid w:val="008D633C"/>
    <w:rsid w:val="008D76DA"/>
    <w:rsid w:val="008D7DB2"/>
    <w:rsid w:val="008E449E"/>
    <w:rsid w:val="008E4BDD"/>
    <w:rsid w:val="008E770C"/>
    <w:rsid w:val="008F00F4"/>
    <w:rsid w:val="008F187F"/>
    <w:rsid w:val="008F402F"/>
    <w:rsid w:val="008F76E8"/>
    <w:rsid w:val="00904508"/>
    <w:rsid w:val="00906605"/>
    <w:rsid w:val="009078A1"/>
    <w:rsid w:val="00911E9C"/>
    <w:rsid w:val="00917405"/>
    <w:rsid w:val="00920F7C"/>
    <w:rsid w:val="00922718"/>
    <w:rsid w:val="00924743"/>
    <w:rsid w:val="00932A87"/>
    <w:rsid w:val="00934CAE"/>
    <w:rsid w:val="0093560E"/>
    <w:rsid w:val="0094257D"/>
    <w:rsid w:val="009443B6"/>
    <w:rsid w:val="00946F68"/>
    <w:rsid w:val="0095467C"/>
    <w:rsid w:val="00954A61"/>
    <w:rsid w:val="00955C6F"/>
    <w:rsid w:val="00966C7B"/>
    <w:rsid w:val="009679A2"/>
    <w:rsid w:val="009701DC"/>
    <w:rsid w:val="009715D8"/>
    <w:rsid w:val="009811A8"/>
    <w:rsid w:val="00985C4F"/>
    <w:rsid w:val="00986E3C"/>
    <w:rsid w:val="00991460"/>
    <w:rsid w:val="009932CF"/>
    <w:rsid w:val="009941BF"/>
    <w:rsid w:val="00995BF9"/>
    <w:rsid w:val="009975CC"/>
    <w:rsid w:val="009A0CAF"/>
    <w:rsid w:val="009A2207"/>
    <w:rsid w:val="009B0EDA"/>
    <w:rsid w:val="009B6C42"/>
    <w:rsid w:val="009B739B"/>
    <w:rsid w:val="009C034F"/>
    <w:rsid w:val="009C3F38"/>
    <w:rsid w:val="009D2998"/>
    <w:rsid w:val="009D31F7"/>
    <w:rsid w:val="009D32C2"/>
    <w:rsid w:val="009D50DB"/>
    <w:rsid w:val="009D7ACB"/>
    <w:rsid w:val="009E2932"/>
    <w:rsid w:val="009E2DFA"/>
    <w:rsid w:val="009E3A0A"/>
    <w:rsid w:val="009F1936"/>
    <w:rsid w:val="009F3E91"/>
    <w:rsid w:val="009F4E0E"/>
    <w:rsid w:val="00A008DA"/>
    <w:rsid w:val="00A00C93"/>
    <w:rsid w:val="00A02EAA"/>
    <w:rsid w:val="00A0571E"/>
    <w:rsid w:val="00A1397D"/>
    <w:rsid w:val="00A13A27"/>
    <w:rsid w:val="00A1499B"/>
    <w:rsid w:val="00A170D8"/>
    <w:rsid w:val="00A26BC5"/>
    <w:rsid w:val="00A27D73"/>
    <w:rsid w:val="00A30A1B"/>
    <w:rsid w:val="00A314C2"/>
    <w:rsid w:val="00A40B71"/>
    <w:rsid w:val="00A501BF"/>
    <w:rsid w:val="00A519A0"/>
    <w:rsid w:val="00A6249F"/>
    <w:rsid w:val="00A62A2E"/>
    <w:rsid w:val="00A63E86"/>
    <w:rsid w:val="00A75185"/>
    <w:rsid w:val="00A754A0"/>
    <w:rsid w:val="00A757C3"/>
    <w:rsid w:val="00A75E5B"/>
    <w:rsid w:val="00A75F4B"/>
    <w:rsid w:val="00A7684A"/>
    <w:rsid w:val="00A80C58"/>
    <w:rsid w:val="00A83B69"/>
    <w:rsid w:val="00A86533"/>
    <w:rsid w:val="00A91CA2"/>
    <w:rsid w:val="00A9220A"/>
    <w:rsid w:val="00A92FB8"/>
    <w:rsid w:val="00A948F1"/>
    <w:rsid w:val="00AA0BE3"/>
    <w:rsid w:val="00AA18F9"/>
    <w:rsid w:val="00AA1D7D"/>
    <w:rsid w:val="00AA2790"/>
    <w:rsid w:val="00AA3806"/>
    <w:rsid w:val="00AB139D"/>
    <w:rsid w:val="00AB2A35"/>
    <w:rsid w:val="00AB2D05"/>
    <w:rsid w:val="00AB348D"/>
    <w:rsid w:val="00AB3EFB"/>
    <w:rsid w:val="00AC0B05"/>
    <w:rsid w:val="00AC1962"/>
    <w:rsid w:val="00AC7F9D"/>
    <w:rsid w:val="00AD079A"/>
    <w:rsid w:val="00AD1890"/>
    <w:rsid w:val="00AD4A20"/>
    <w:rsid w:val="00AD6588"/>
    <w:rsid w:val="00AD7CCB"/>
    <w:rsid w:val="00AE2149"/>
    <w:rsid w:val="00AE2BF3"/>
    <w:rsid w:val="00AE33AE"/>
    <w:rsid w:val="00AE3F91"/>
    <w:rsid w:val="00AF5B63"/>
    <w:rsid w:val="00B0053D"/>
    <w:rsid w:val="00B039E3"/>
    <w:rsid w:val="00B06D36"/>
    <w:rsid w:val="00B12BC4"/>
    <w:rsid w:val="00B22838"/>
    <w:rsid w:val="00B33E8F"/>
    <w:rsid w:val="00B33E95"/>
    <w:rsid w:val="00B3720B"/>
    <w:rsid w:val="00B372DF"/>
    <w:rsid w:val="00B420C8"/>
    <w:rsid w:val="00B45D0B"/>
    <w:rsid w:val="00B465D6"/>
    <w:rsid w:val="00B5558A"/>
    <w:rsid w:val="00B56513"/>
    <w:rsid w:val="00B5736B"/>
    <w:rsid w:val="00B576F1"/>
    <w:rsid w:val="00B6167E"/>
    <w:rsid w:val="00B61B64"/>
    <w:rsid w:val="00B64376"/>
    <w:rsid w:val="00B6570C"/>
    <w:rsid w:val="00B7401F"/>
    <w:rsid w:val="00B748E5"/>
    <w:rsid w:val="00B769CF"/>
    <w:rsid w:val="00B806C3"/>
    <w:rsid w:val="00B80D6F"/>
    <w:rsid w:val="00B84FCA"/>
    <w:rsid w:val="00B9089F"/>
    <w:rsid w:val="00B91826"/>
    <w:rsid w:val="00B91AEE"/>
    <w:rsid w:val="00B93568"/>
    <w:rsid w:val="00B95F5A"/>
    <w:rsid w:val="00B96EAD"/>
    <w:rsid w:val="00BA4B7C"/>
    <w:rsid w:val="00BA79F5"/>
    <w:rsid w:val="00BA7EA7"/>
    <w:rsid w:val="00BB3AB6"/>
    <w:rsid w:val="00BB766D"/>
    <w:rsid w:val="00BC007B"/>
    <w:rsid w:val="00BC26BA"/>
    <w:rsid w:val="00BC35F8"/>
    <w:rsid w:val="00BC403F"/>
    <w:rsid w:val="00BC481B"/>
    <w:rsid w:val="00BD08DF"/>
    <w:rsid w:val="00BD2D29"/>
    <w:rsid w:val="00BD617C"/>
    <w:rsid w:val="00BE491C"/>
    <w:rsid w:val="00BE5974"/>
    <w:rsid w:val="00BE746B"/>
    <w:rsid w:val="00BE782C"/>
    <w:rsid w:val="00BF17B4"/>
    <w:rsid w:val="00BF376F"/>
    <w:rsid w:val="00BF426A"/>
    <w:rsid w:val="00BF46A6"/>
    <w:rsid w:val="00BF572F"/>
    <w:rsid w:val="00BF6CAD"/>
    <w:rsid w:val="00BF71FB"/>
    <w:rsid w:val="00C04DBF"/>
    <w:rsid w:val="00C05C07"/>
    <w:rsid w:val="00C05E4C"/>
    <w:rsid w:val="00C06545"/>
    <w:rsid w:val="00C11D8C"/>
    <w:rsid w:val="00C134AF"/>
    <w:rsid w:val="00C1775F"/>
    <w:rsid w:val="00C220FC"/>
    <w:rsid w:val="00C24DFA"/>
    <w:rsid w:val="00C24F9D"/>
    <w:rsid w:val="00C2521C"/>
    <w:rsid w:val="00C30182"/>
    <w:rsid w:val="00C31FC9"/>
    <w:rsid w:val="00C32514"/>
    <w:rsid w:val="00C37A63"/>
    <w:rsid w:val="00C42248"/>
    <w:rsid w:val="00C46A36"/>
    <w:rsid w:val="00C47037"/>
    <w:rsid w:val="00C509E3"/>
    <w:rsid w:val="00C53625"/>
    <w:rsid w:val="00C548BA"/>
    <w:rsid w:val="00C5679D"/>
    <w:rsid w:val="00C57784"/>
    <w:rsid w:val="00C602C1"/>
    <w:rsid w:val="00C63FC0"/>
    <w:rsid w:val="00C66392"/>
    <w:rsid w:val="00C71B9E"/>
    <w:rsid w:val="00C73D09"/>
    <w:rsid w:val="00C74C5E"/>
    <w:rsid w:val="00C768B0"/>
    <w:rsid w:val="00C82558"/>
    <w:rsid w:val="00C827A2"/>
    <w:rsid w:val="00C82965"/>
    <w:rsid w:val="00C82B69"/>
    <w:rsid w:val="00C82C8E"/>
    <w:rsid w:val="00C82CB3"/>
    <w:rsid w:val="00C91B28"/>
    <w:rsid w:val="00C91F3A"/>
    <w:rsid w:val="00C92E1A"/>
    <w:rsid w:val="00C93590"/>
    <w:rsid w:val="00CA4C7F"/>
    <w:rsid w:val="00CA5446"/>
    <w:rsid w:val="00CB14E5"/>
    <w:rsid w:val="00CB218D"/>
    <w:rsid w:val="00CB377B"/>
    <w:rsid w:val="00CB5625"/>
    <w:rsid w:val="00CB5797"/>
    <w:rsid w:val="00CC1400"/>
    <w:rsid w:val="00CC1C17"/>
    <w:rsid w:val="00CC4F7F"/>
    <w:rsid w:val="00CD09E1"/>
    <w:rsid w:val="00CE12B9"/>
    <w:rsid w:val="00CE1780"/>
    <w:rsid w:val="00CE4913"/>
    <w:rsid w:val="00CE66BD"/>
    <w:rsid w:val="00CF0671"/>
    <w:rsid w:val="00CF247A"/>
    <w:rsid w:val="00CF44AD"/>
    <w:rsid w:val="00CF4D7C"/>
    <w:rsid w:val="00CF4FC0"/>
    <w:rsid w:val="00CF7486"/>
    <w:rsid w:val="00D1072F"/>
    <w:rsid w:val="00D108A5"/>
    <w:rsid w:val="00D14585"/>
    <w:rsid w:val="00D153C8"/>
    <w:rsid w:val="00D169F2"/>
    <w:rsid w:val="00D20EFF"/>
    <w:rsid w:val="00D236BB"/>
    <w:rsid w:val="00D3019D"/>
    <w:rsid w:val="00D31324"/>
    <w:rsid w:val="00D4386E"/>
    <w:rsid w:val="00D51432"/>
    <w:rsid w:val="00D53ED8"/>
    <w:rsid w:val="00D541A0"/>
    <w:rsid w:val="00D5697F"/>
    <w:rsid w:val="00D64857"/>
    <w:rsid w:val="00D6493A"/>
    <w:rsid w:val="00D649A5"/>
    <w:rsid w:val="00D660EA"/>
    <w:rsid w:val="00D66833"/>
    <w:rsid w:val="00D67875"/>
    <w:rsid w:val="00D71E86"/>
    <w:rsid w:val="00D72F0F"/>
    <w:rsid w:val="00D731C6"/>
    <w:rsid w:val="00D745C5"/>
    <w:rsid w:val="00D75327"/>
    <w:rsid w:val="00D77D6B"/>
    <w:rsid w:val="00D801FE"/>
    <w:rsid w:val="00D80C36"/>
    <w:rsid w:val="00D81A32"/>
    <w:rsid w:val="00D86EE1"/>
    <w:rsid w:val="00D945DC"/>
    <w:rsid w:val="00D95E90"/>
    <w:rsid w:val="00D96126"/>
    <w:rsid w:val="00DA2FD5"/>
    <w:rsid w:val="00DB0C86"/>
    <w:rsid w:val="00DB4B1C"/>
    <w:rsid w:val="00DB5085"/>
    <w:rsid w:val="00DB619F"/>
    <w:rsid w:val="00DB7211"/>
    <w:rsid w:val="00DC1062"/>
    <w:rsid w:val="00DC132C"/>
    <w:rsid w:val="00DC181A"/>
    <w:rsid w:val="00DC5727"/>
    <w:rsid w:val="00DD149F"/>
    <w:rsid w:val="00DD43F0"/>
    <w:rsid w:val="00DD44DE"/>
    <w:rsid w:val="00DD724D"/>
    <w:rsid w:val="00DE09AB"/>
    <w:rsid w:val="00DE352F"/>
    <w:rsid w:val="00DE4A3F"/>
    <w:rsid w:val="00DE5A99"/>
    <w:rsid w:val="00DF4367"/>
    <w:rsid w:val="00DF7291"/>
    <w:rsid w:val="00E03FF0"/>
    <w:rsid w:val="00E0574A"/>
    <w:rsid w:val="00E1243D"/>
    <w:rsid w:val="00E12742"/>
    <w:rsid w:val="00E146D4"/>
    <w:rsid w:val="00E14815"/>
    <w:rsid w:val="00E21D37"/>
    <w:rsid w:val="00E220ED"/>
    <w:rsid w:val="00E22B44"/>
    <w:rsid w:val="00E233AD"/>
    <w:rsid w:val="00E26EB1"/>
    <w:rsid w:val="00E30ACD"/>
    <w:rsid w:val="00E32735"/>
    <w:rsid w:val="00E34236"/>
    <w:rsid w:val="00E44B88"/>
    <w:rsid w:val="00E50BFA"/>
    <w:rsid w:val="00E66E36"/>
    <w:rsid w:val="00E702ED"/>
    <w:rsid w:val="00E709A4"/>
    <w:rsid w:val="00E71D4A"/>
    <w:rsid w:val="00E75917"/>
    <w:rsid w:val="00E772DB"/>
    <w:rsid w:val="00E86012"/>
    <w:rsid w:val="00E860CA"/>
    <w:rsid w:val="00E86BAB"/>
    <w:rsid w:val="00E92962"/>
    <w:rsid w:val="00E94E10"/>
    <w:rsid w:val="00E96743"/>
    <w:rsid w:val="00E96A42"/>
    <w:rsid w:val="00E97497"/>
    <w:rsid w:val="00EA046F"/>
    <w:rsid w:val="00EA49C5"/>
    <w:rsid w:val="00EA6279"/>
    <w:rsid w:val="00EB402C"/>
    <w:rsid w:val="00EB5027"/>
    <w:rsid w:val="00EC1836"/>
    <w:rsid w:val="00EC3328"/>
    <w:rsid w:val="00EC3990"/>
    <w:rsid w:val="00EC484B"/>
    <w:rsid w:val="00EC7E58"/>
    <w:rsid w:val="00ED15FA"/>
    <w:rsid w:val="00ED5C9F"/>
    <w:rsid w:val="00EE050C"/>
    <w:rsid w:val="00EE2113"/>
    <w:rsid w:val="00EE3AEF"/>
    <w:rsid w:val="00EE5730"/>
    <w:rsid w:val="00EE685E"/>
    <w:rsid w:val="00EE6E9A"/>
    <w:rsid w:val="00EF2AC4"/>
    <w:rsid w:val="00EF397E"/>
    <w:rsid w:val="00F0340C"/>
    <w:rsid w:val="00F04CED"/>
    <w:rsid w:val="00F06F68"/>
    <w:rsid w:val="00F11241"/>
    <w:rsid w:val="00F11D35"/>
    <w:rsid w:val="00F15E9D"/>
    <w:rsid w:val="00F23FA7"/>
    <w:rsid w:val="00F24C2D"/>
    <w:rsid w:val="00F272C4"/>
    <w:rsid w:val="00F27D59"/>
    <w:rsid w:val="00F316E1"/>
    <w:rsid w:val="00F32155"/>
    <w:rsid w:val="00F32A81"/>
    <w:rsid w:val="00F40C82"/>
    <w:rsid w:val="00F4197F"/>
    <w:rsid w:val="00F438EE"/>
    <w:rsid w:val="00F44F2A"/>
    <w:rsid w:val="00F45367"/>
    <w:rsid w:val="00F46998"/>
    <w:rsid w:val="00F5093F"/>
    <w:rsid w:val="00F5382D"/>
    <w:rsid w:val="00F53D9C"/>
    <w:rsid w:val="00F5462B"/>
    <w:rsid w:val="00F54653"/>
    <w:rsid w:val="00F569DE"/>
    <w:rsid w:val="00F57205"/>
    <w:rsid w:val="00F634AD"/>
    <w:rsid w:val="00F63677"/>
    <w:rsid w:val="00F64F7F"/>
    <w:rsid w:val="00F659DA"/>
    <w:rsid w:val="00F671CE"/>
    <w:rsid w:val="00F674DA"/>
    <w:rsid w:val="00F70658"/>
    <w:rsid w:val="00F74B50"/>
    <w:rsid w:val="00F75B81"/>
    <w:rsid w:val="00F761CA"/>
    <w:rsid w:val="00F804C4"/>
    <w:rsid w:val="00F80C7E"/>
    <w:rsid w:val="00F82F83"/>
    <w:rsid w:val="00F90C64"/>
    <w:rsid w:val="00F9210C"/>
    <w:rsid w:val="00F92B30"/>
    <w:rsid w:val="00F933B9"/>
    <w:rsid w:val="00F94674"/>
    <w:rsid w:val="00F94919"/>
    <w:rsid w:val="00F94A59"/>
    <w:rsid w:val="00FA25B6"/>
    <w:rsid w:val="00FA2FAF"/>
    <w:rsid w:val="00FA54F6"/>
    <w:rsid w:val="00FA64B1"/>
    <w:rsid w:val="00FA70F3"/>
    <w:rsid w:val="00FA71CD"/>
    <w:rsid w:val="00FB0453"/>
    <w:rsid w:val="00FB0C07"/>
    <w:rsid w:val="00FB298D"/>
    <w:rsid w:val="00FB3171"/>
    <w:rsid w:val="00FB444E"/>
    <w:rsid w:val="00FB5DC9"/>
    <w:rsid w:val="00FC1439"/>
    <w:rsid w:val="00FC3F65"/>
    <w:rsid w:val="00FC5007"/>
    <w:rsid w:val="00FC724B"/>
    <w:rsid w:val="00FC7910"/>
    <w:rsid w:val="00FD01E0"/>
    <w:rsid w:val="00FD2208"/>
    <w:rsid w:val="00FD50FC"/>
    <w:rsid w:val="00FE1627"/>
    <w:rsid w:val="00FE2D4E"/>
    <w:rsid w:val="00FF092F"/>
    <w:rsid w:val="00FF0DA7"/>
    <w:rsid w:val="00FF2DF6"/>
    <w:rsid w:val="00FF44E0"/>
    <w:rsid w:val="00FF6C72"/>
    <w:rsid w:val="01E4277E"/>
    <w:rsid w:val="033F7F51"/>
    <w:rsid w:val="03E32CE7"/>
    <w:rsid w:val="04EB3BB5"/>
    <w:rsid w:val="06645EBF"/>
    <w:rsid w:val="067D601E"/>
    <w:rsid w:val="07213091"/>
    <w:rsid w:val="0C322DE7"/>
    <w:rsid w:val="0D1D5845"/>
    <w:rsid w:val="0D212137"/>
    <w:rsid w:val="10A5619C"/>
    <w:rsid w:val="112E0389"/>
    <w:rsid w:val="12292134"/>
    <w:rsid w:val="12C94335"/>
    <w:rsid w:val="138D515B"/>
    <w:rsid w:val="13F54E26"/>
    <w:rsid w:val="14514D22"/>
    <w:rsid w:val="15A61078"/>
    <w:rsid w:val="15C54E5D"/>
    <w:rsid w:val="16476450"/>
    <w:rsid w:val="167E7F90"/>
    <w:rsid w:val="18F56670"/>
    <w:rsid w:val="198025E7"/>
    <w:rsid w:val="1A0E6D73"/>
    <w:rsid w:val="1AB56418"/>
    <w:rsid w:val="1B6805D3"/>
    <w:rsid w:val="1C026332"/>
    <w:rsid w:val="1C994683"/>
    <w:rsid w:val="1CE50760"/>
    <w:rsid w:val="1D9B3DBC"/>
    <w:rsid w:val="1F49263D"/>
    <w:rsid w:val="1F923E71"/>
    <w:rsid w:val="203C0942"/>
    <w:rsid w:val="20895854"/>
    <w:rsid w:val="22253936"/>
    <w:rsid w:val="245B4EA3"/>
    <w:rsid w:val="25E40C4A"/>
    <w:rsid w:val="26CF1836"/>
    <w:rsid w:val="26D80484"/>
    <w:rsid w:val="273C41B2"/>
    <w:rsid w:val="27E85AF1"/>
    <w:rsid w:val="28531646"/>
    <w:rsid w:val="28826654"/>
    <w:rsid w:val="289B1CAC"/>
    <w:rsid w:val="2B4D4ECF"/>
    <w:rsid w:val="2B5C6B06"/>
    <w:rsid w:val="2BF75793"/>
    <w:rsid w:val="2C3B61BA"/>
    <w:rsid w:val="2CFC5020"/>
    <w:rsid w:val="2D1633EB"/>
    <w:rsid w:val="2D9E5812"/>
    <w:rsid w:val="2DD3563F"/>
    <w:rsid w:val="2EA973D3"/>
    <w:rsid w:val="2FED5664"/>
    <w:rsid w:val="30413E8E"/>
    <w:rsid w:val="306D7818"/>
    <w:rsid w:val="3102599D"/>
    <w:rsid w:val="320452EC"/>
    <w:rsid w:val="3295529A"/>
    <w:rsid w:val="33A26838"/>
    <w:rsid w:val="348D2EFC"/>
    <w:rsid w:val="34C03DCC"/>
    <w:rsid w:val="34F5784B"/>
    <w:rsid w:val="37BB58A8"/>
    <w:rsid w:val="384055B8"/>
    <w:rsid w:val="398A661D"/>
    <w:rsid w:val="39EB112B"/>
    <w:rsid w:val="3A2923A4"/>
    <w:rsid w:val="3B0F65F8"/>
    <w:rsid w:val="3C5B6705"/>
    <w:rsid w:val="3D981D6D"/>
    <w:rsid w:val="3DF11180"/>
    <w:rsid w:val="40D13A7E"/>
    <w:rsid w:val="42797BC1"/>
    <w:rsid w:val="438F32A3"/>
    <w:rsid w:val="44161C4D"/>
    <w:rsid w:val="44344EA5"/>
    <w:rsid w:val="450100C8"/>
    <w:rsid w:val="465628BF"/>
    <w:rsid w:val="47EB2FFE"/>
    <w:rsid w:val="49D17B18"/>
    <w:rsid w:val="4A0F7979"/>
    <w:rsid w:val="4A137F0C"/>
    <w:rsid w:val="4AA232CD"/>
    <w:rsid w:val="4AA971F8"/>
    <w:rsid w:val="4B260EE0"/>
    <w:rsid w:val="4B917DE6"/>
    <w:rsid w:val="4C2E695A"/>
    <w:rsid w:val="4CDC78AE"/>
    <w:rsid w:val="513A02EA"/>
    <w:rsid w:val="5309778C"/>
    <w:rsid w:val="5362214E"/>
    <w:rsid w:val="536739A3"/>
    <w:rsid w:val="549B675A"/>
    <w:rsid w:val="5504690D"/>
    <w:rsid w:val="55AE1142"/>
    <w:rsid w:val="560930CF"/>
    <w:rsid w:val="56D26323"/>
    <w:rsid w:val="575F77BA"/>
    <w:rsid w:val="5809250B"/>
    <w:rsid w:val="58312C07"/>
    <w:rsid w:val="58555460"/>
    <w:rsid w:val="58A42CC8"/>
    <w:rsid w:val="59915A4A"/>
    <w:rsid w:val="59917C30"/>
    <w:rsid w:val="59BF0B78"/>
    <w:rsid w:val="5D087009"/>
    <w:rsid w:val="5E414769"/>
    <w:rsid w:val="601427B3"/>
    <w:rsid w:val="60272681"/>
    <w:rsid w:val="61C26FF5"/>
    <w:rsid w:val="61F849CA"/>
    <w:rsid w:val="62913539"/>
    <w:rsid w:val="63070048"/>
    <w:rsid w:val="632627CC"/>
    <w:rsid w:val="645A71CC"/>
    <w:rsid w:val="6569541B"/>
    <w:rsid w:val="66851166"/>
    <w:rsid w:val="66CB4C26"/>
    <w:rsid w:val="67B93738"/>
    <w:rsid w:val="6803446D"/>
    <w:rsid w:val="68090773"/>
    <w:rsid w:val="683B5F6B"/>
    <w:rsid w:val="6A527C93"/>
    <w:rsid w:val="6C110C70"/>
    <w:rsid w:val="6CA6010C"/>
    <w:rsid w:val="6D3E52B5"/>
    <w:rsid w:val="6DEA2C22"/>
    <w:rsid w:val="70A119AF"/>
    <w:rsid w:val="71810C1C"/>
    <w:rsid w:val="719B627C"/>
    <w:rsid w:val="725111E3"/>
    <w:rsid w:val="742B34E1"/>
    <w:rsid w:val="74FC2405"/>
    <w:rsid w:val="7520151F"/>
    <w:rsid w:val="75232716"/>
    <w:rsid w:val="75695C4F"/>
    <w:rsid w:val="75B811D9"/>
    <w:rsid w:val="76796739"/>
    <w:rsid w:val="76D05535"/>
    <w:rsid w:val="76D46F8A"/>
    <w:rsid w:val="78912270"/>
    <w:rsid w:val="793F5779"/>
    <w:rsid w:val="79542CC3"/>
    <w:rsid w:val="799B26EC"/>
    <w:rsid w:val="7F8957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heme="minorBidi"/>
      <w:lang w:val="en-US" w:eastAsia="zh-CN" w:bidi="ar-SA"/>
    </w:rPr>
  </w:style>
  <w:style w:type="paragraph" w:styleId="3">
    <w:name w:val="heading 1"/>
    <w:basedOn w:val="1"/>
    <w:next w:val="1"/>
    <w:link w:val="84"/>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97"/>
    <w:unhideWhenUsed/>
    <w:qFormat/>
    <w:uiPriority w:val="0"/>
    <w:pPr>
      <w:keepNext/>
      <w:keepLines/>
      <w:spacing w:before="260" w:after="260" w:line="416" w:lineRule="auto"/>
      <w:outlineLvl w:val="1"/>
    </w:pPr>
    <w:rPr>
      <w:rFonts w:ascii="Cambria" w:hAnsi="Cambria" w:cs="Times New Roman"/>
      <w:b/>
      <w:bCs/>
      <w:kern w:val="2"/>
      <w:sz w:val="32"/>
      <w:szCs w:val="32"/>
      <w:lang w:val="zh-CN"/>
    </w:rPr>
  </w:style>
  <w:style w:type="paragraph" w:styleId="4">
    <w:name w:val="heading 3"/>
    <w:basedOn w:val="1"/>
    <w:next w:val="1"/>
    <w:link w:val="86"/>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91"/>
    <w:qFormat/>
    <w:uiPriority w:val="0"/>
    <w:pPr>
      <w:keepNext/>
      <w:keepLines/>
      <w:spacing w:before="280" w:after="290" w:line="376" w:lineRule="auto"/>
      <w:outlineLvl w:val="3"/>
    </w:pPr>
    <w:rPr>
      <w:b/>
      <w:bCs/>
      <w:sz w:val="28"/>
      <w:szCs w:val="28"/>
    </w:rPr>
  </w:style>
  <w:style w:type="paragraph" w:styleId="6">
    <w:name w:val="heading 5"/>
    <w:basedOn w:val="1"/>
    <w:next w:val="1"/>
    <w:link w:val="98"/>
    <w:qFormat/>
    <w:uiPriority w:val="0"/>
    <w:pPr>
      <w:keepNext/>
      <w:keepLines/>
      <w:spacing w:before="280" w:after="290" w:line="376" w:lineRule="auto"/>
      <w:outlineLvl w:val="4"/>
    </w:pPr>
    <w:rPr>
      <w:rFonts w:ascii="Calibri" w:hAnsi="Calibri" w:cs="Times New Roman"/>
      <w:b/>
      <w:bCs/>
      <w:kern w:val="2"/>
      <w:sz w:val="28"/>
      <w:szCs w:val="28"/>
      <w:lang w:val="zh-CN"/>
    </w:rPr>
  </w:style>
  <w:style w:type="paragraph" w:styleId="7">
    <w:name w:val="heading 6"/>
    <w:basedOn w:val="6"/>
    <w:next w:val="1"/>
    <w:link w:val="99"/>
    <w:qFormat/>
    <w:uiPriority w:val="0"/>
    <w:pPr>
      <w:tabs>
        <w:tab w:val="left" w:pos="1440"/>
      </w:tabs>
      <w:spacing w:before="260" w:after="260" w:line="360" w:lineRule="auto"/>
      <w:ind w:left="1134" w:hanging="1134"/>
      <w:outlineLvl w:val="5"/>
    </w:pPr>
    <w:rPr>
      <w:rFonts w:ascii="Times New Roman" w:hAnsi="Times New Roman"/>
      <w:sz w:val="30"/>
      <w:szCs w:val="18"/>
    </w:rPr>
  </w:style>
  <w:style w:type="paragraph" w:styleId="8">
    <w:name w:val="heading 7"/>
    <w:basedOn w:val="7"/>
    <w:next w:val="1"/>
    <w:link w:val="100"/>
    <w:qFormat/>
    <w:uiPriority w:val="0"/>
    <w:pPr>
      <w:tabs>
        <w:tab w:val="left" w:pos="1800"/>
        <w:tab w:val="clear" w:pos="1440"/>
      </w:tabs>
      <w:ind w:left="1276" w:hanging="1276"/>
      <w:outlineLvl w:val="6"/>
    </w:pPr>
  </w:style>
  <w:style w:type="paragraph" w:styleId="9">
    <w:name w:val="heading 8"/>
    <w:basedOn w:val="1"/>
    <w:next w:val="1"/>
    <w:link w:val="101"/>
    <w:qFormat/>
    <w:uiPriority w:val="0"/>
    <w:pPr>
      <w:keepNext/>
      <w:keepLines/>
      <w:spacing w:line="400" w:lineRule="exact"/>
      <w:jc w:val="center"/>
      <w:outlineLvl w:val="7"/>
    </w:pPr>
    <w:rPr>
      <w:rFonts w:eastAsia="黑体" w:cs="Times New Roman"/>
      <w:kern w:val="2"/>
      <w:sz w:val="32"/>
      <w:szCs w:val="32"/>
      <w:lang w:val="zh-CN"/>
    </w:rPr>
  </w:style>
  <w:style w:type="paragraph" w:styleId="10">
    <w:name w:val="heading 9"/>
    <w:basedOn w:val="1"/>
    <w:next w:val="1"/>
    <w:link w:val="102"/>
    <w:unhideWhenUsed/>
    <w:qFormat/>
    <w:uiPriority w:val="0"/>
    <w:pPr>
      <w:keepNext/>
      <w:keepLines/>
      <w:spacing w:before="240" w:after="64" w:line="320" w:lineRule="auto"/>
      <w:outlineLvl w:val="8"/>
    </w:pPr>
    <w:rPr>
      <w:rFonts w:ascii="Cambria" w:hAnsi="Cambria" w:cs="Times New Roman"/>
      <w:kern w:val="2"/>
      <w:sz w:val="21"/>
      <w:szCs w:val="21"/>
      <w:lang w:val="zh-CN"/>
    </w:rPr>
  </w:style>
  <w:style w:type="character" w:default="1" w:styleId="57">
    <w:name w:val="Default Paragraph Font"/>
    <w:semiHidden/>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cs="Times New Roman"/>
      <w:kern w:val="2"/>
      <w:sz w:val="21"/>
      <w:szCs w:val="22"/>
    </w:rPr>
  </w:style>
  <w:style w:type="paragraph" w:styleId="12">
    <w:name w:val="toc 7"/>
    <w:basedOn w:val="1"/>
    <w:next w:val="1"/>
    <w:unhideWhenUsed/>
    <w:qFormat/>
    <w:uiPriority w:val="39"/>
    <w:pPr>
      <w:ind w:left="1260"/>
      <w:jc w:val="left"/>
    </w:pPr>
    <w:rPr>
      <w:rFonts w:ascii="Calibri" w:hAnsi="Calibri" w:cs="Calibri"/>
      <w:kern w:val="2"/>
      <w:sz w:val="18"/>
      <w:szCs w:val="18"/>
    </w:rPr>
  </w:style>
  <w:style w:type="paragraph" w:styleId="13">
    <w:name w:val="Normal Indent"/>
    <w:basedOn w:val="1"/>
    <w:qFormat/>
    <w:uiPriority w:val="0"/>
    <w:pPr>
      <w:autoSpaceDE w:val="0"/>
      <w:autoSpaceDN w:val="0"/>
      <w:adjustRightInd w:val="0"/>
      <w:ind w:firstLine="420"/>
      <w:jc w:val="left"/>
    </w:pPr>
    <w:rPr>
      <w:rFonts w:hAnsi="Times New Roman" w:cs="Times New Roman"/>
      <w:sz w:val="24"/>
    </w:rPr>
  </w:style>
  <w:style w:type="paragraph" w:styleId="14">
    <w:name w:val="caption"/>
    <w:basedOn w:val="1"/>
    <w:next w:val="1"/>
    <w:qFormat/>
    <w:uiPriority w:val="0"/>
    <w:pPr>
      <w:spacing w:before="152" w:after="160"/>
    </w:pPr>
    <w:rPr>
      <w:rFonts w:ascii="Arial" w:hAnsi="Arial" w:eastAsia="黑体" w:cs="Arial"/>
      <w:kern w:val="2"/>
    </w:rPr>
  </w:style>
  <w:style w:type="paragraph" w:styleId="15">
    <w:name w:val="Document Map"/>
    <w:basedOn w:val="1"/>
    <w:link w:val="147"/>
    <w:qFormat/>
    <w:uiPriority w:val="0"/>
    <w:pPr>
      <w:shd w:val="clear" w:color="auto" w:fill="000080"/>
    </w:pPr>
    <w:rPr>
      <w:rFonts w:ascii="Calibri" w:hAnsi="Calibri" w:cs="Times New Roman"/>
      <w:bCs/>
      <w:kern w:val="2"/>
      <w:sz w:val="21"/>
      <w:szCs w:val="32"/>
      <w:lang w:val="zh-CN"/>
    </w:rPr>
  </w:style>
  <w:style w:type="paragraph" w:styleId="16">
    <w:name w:val="annotation text"/>
    <w:basedOn w:val="1"/>
    <w:link w:val="83"/>
    <w:qFormat/>
    <w:uiPriority w:val="0"/>
    <w:pPr>
      <w:jc w:val="left"/>
    </w:pPr>
    <w:rPr>
      <w:rFonts w:ascii="Arial" w:hAnsi="Arial" w:eastAsia="黑体" w:cs="Arial"/>
    </w:rPr>
  </w:style>
  <w:style w:type="paragraph" w:styleId="17">
    <w:name w:val="Salutation"/>
    <w:basedOn w:val="1"/>
    <w:next w:val="1"/>
    <w:link w:val="113"/>
    <w:qFormat/>
    <w:uiPriority w:val="0"/>
    <w:rPr>
      <w:rFonts w:ascii="仿宋_GB2312" w:hAnsi="Times New Roman" w:eastAsia="仿宋_GB2312" w:cs="Times New Roman"/>
      <w:kern w:val="2"/>
      <w:sz w:val="28"/>
      <w:lang w:val="zh-CN"/>
    </w:rPr>
  </w:style>
  <w:style w:type="paragraph" w:styleId="18">
    <w:name w:val="Body Text 3"/>
    <w:basedOn w:val="1"/>
    <w:link w:val="133"/>
    <w:qFormat/>
    <w:uiPriority w:val="0"/>
    <w:pPr>
      <w:adjustRightInd w:val="0"/>
      <w:snapToGrid w:val="0"/>
    </w:pPr>
    <w:rPr>
      <w:rFonts w:ascii="仿宋_GB2312" w:eastAsia="仿宋_GB2312" w:cs="Times New Roman"/>
      <w:bCs/>
      <w:color w:val="000000"/>
      <w:kern w:val="2"/>
      <w:sz w:val="24"/>
      <w:szCs w:val="32"/>
      <w:lang w:val="zh-CN"/>
    </w:rPr>
  </w:style>
  <w:style w:type="paragraph" w:styleId="19">
    <w:name w:val="Body Text"/>
    <w:basedOn w:val="1"/>
    <w:next w:val="1"/>
    <w:link w:val="92"/>
    <w:qFormat/>
    <w:uiPriority w:val="0"/>
    <w:pPr>
      <w:spacing w:after="120"/>
    </w:pPr>
    <w:rPr>
      <w:rFonts w:ascii="@微软简标宋" w:hAnsi="@微软简标宋" w:eastAsia="@微软简标宋" w:cs="@微软简标宋"/>
      <w:szCs w:val="24"/>
      <w:lang w:val="zh-CN"/>
    </w:rPr>
  </w:style>
  <w:style w:type="paragraph" w:styleId="20">
    <w:name w:val="Body Text Indent"/>
    <w:basedOn w:val="1"/>
    <w:next w:val="21"/>
    <w:link w:val="107"/>
    <w:unhideWhenUsed/>
    <w:qFormat/>
    <w:uiPriority w:val="0"/>
    <w:pPr>
      <w:spacing w:after="120"/>
      <w:ind w:left="420" w:leftChars="200"/>
    </w:pPr>
    <w:rPr>
      <w:rFonts w:asciiTheme="minorHAnsi" w:hAnsiTheme="minorHAnsi"/>
      <w:kern w:val="2"/>
      <w:sz w:val="21"/>
      <w:szCs w:val="22"/>
    </w:rPr>
  </w:style>
  <w:style w:type="paragraph" w:styleId="21">
    <w:name w:val="envelope return"/>
    <w:basedOn w:val="1"/>
    <w:qFormat/>
    <w:uiPriority w:val="0"/>
    <w:pPr>
      <w:snapToGrid w:val="0"/>
    </w:pPr>
    <w:rPr>
      <w:rFonts w:ascii="Arial" w:hAnsi="Arial" w:cs="Arial"/>
      <w:sz w:val="21"/>
      <w:szCs w:val="24"/>
    </w:rPr>
  </w:style>
  <w:style w:type="paragraph" w:styleId="22">
    <w:name w:val="List 2"/>
    <w:basedOn w:val="1"/>
    <w:qFormat/>
    <w:uiPriority w:val="0"/>
    <w:pPr>
      <w:ind w:left="100" w:leftChars="200" w:hanging="200" w:hangingChars="200"/>
    </w:pPr>
    <w:rPr>
      <w:rFonts w:ascii="Calibri" w:hAnsi="Calibri" w:cs="Times New Roman"/>
      <w:kern w:val="2"/>
      <w:sz w:val="21"/>
      <w:szCs w:val="22"/>
    </w:rPr>
  </w:style>
  <w:style w:type="paragraph" w:styleId="23">
    <w:name w:val="List Continue"/>
    <w:basedOn w:val="1"/>
    <w:qFormat/>
    <w:uiPriority w:val="0"/>
    <w:pPr>
      <w:spacing w:after="120"/>
      <w:ind w:left="420" w:leftChars="200"/>
    </w:pPr>
    <w:rPr>
      <w:rFonts w:ascii="Calibri" w:hAnsi="Calibri" w:cs="Times New Roman"/>
      <w:kern w:val="2"/>
      <w:sz w:val="21"/>
      <w:szCs w:val="22"/>
    </w:rPr>
  </w:style>
  <w:style w:type="paragraph" w:styleId="24">
    <w:name w:val="Block Text"/>
    <w:basedOn w:val="1"/>
    <w:qFormat/>
    <w:uiPriority w:val="0"/>
    <w:pPr>
      <w:autoSpaceDE w:val="0"/>
      <w:autoSpaceDN w:val="0"/>
      <w:adjustRightInd w:val="0"/>
      <w:spacing w:line="1270" w:lineRule="exact"/>
      <w:ind w:left="2160" w:right="-20" w:hanging="2160" w:hangingChars="300"/>
      <w:jc w:val="left"/>
    </w:pPr>
    <w:rPr>
      <w:rFonts w:ascii="Calibri" w:hAnsi="Calibri" w:eastAsia="仿宋_GB2312" w:cs="Times New Roman"/>
      <w:kern w:val="2"/>
      <w:sz w:val="72"/>
    </w:rPr>
  </w:style>
  <w:style w:type="paragraph" w:styleId="25">
    <w:name w:val="index 4"/>
    <w:basedOn w:val="1"/>
    <w:next w:val="1"/>
    <w:qFormat/>
    <w:uiPriority w:val="0"/>
    <w:pPr>
      <w:ind w:left="600" w:leftChars="600"/>
    </w:pPr>
    <w:rPr>
      <w:rFonts w:ascii="Times New Roman" w:hAnsi="Times New Roman" w:cs="Times New Roman"/>
      <w:kern w:val="2"/>
      <w:sz w:val="21"/>
      <w:szCs w:val="24"/>
    </w:rPr>
  </w:style>
  <w:style w:type="paragraph" w:styleId="26">
    <w:name w:val="toc 5"/>
    <w:basedOn w:val="1"/>
    <w:next w:val="1"/>
    <w:unhideWhenUsed/>
    <w:qFormat/>
    <w:uiPriority w:val="39"/>
    <w:pPr>
      <w:ind w:left="840"/>
      <w:jc w:val="left"/>
    </w:pPr>
    <w:rPr>
      <w:rFonts w:ascii="Calibri" w:hAnsi="Calibri" w:cs="Calibri"/>
      <w:kern w:val="2"/>
      <w:sz w:val="18"/>
      <w:szCs w:val="18"/>
    </w:rPr>
  </w:style>
  <w:style w:type="paragraph" w:styleId="27">
    <w:name w:val="toc 3"/>
    <w:basedOn w:val="1"/>
    <w:next w:val="1"/>
    <w:unhideWhenUsed/>
    <w:qFormat/>
    <w:uiPriority w:val="39"/>
    <w:pPr>
      <w:widowControl/>
      <w:spacing w:after="100" w:line="276" w:lineRule="auto"/>
      <w:ind w:left="440"/>
      <w:jc w:val="left"/>
    </w:pPr>
    <w:rPr>
      <w:rFonts w:asciiTheme="minorHAnsi" w:hAnsiTheme="minorHAnsi" w:eastAsiaTheme="minorEastAsia"/>
      <w:sz w:val="22"/>
      <w:szCs w:val="22"/>
    </w:rPr>
  </w:style>
  <w:style w:type="paragraph" w:styleId="28">
    <w:name w:val="Plain Text"/>
    <w:basedOn w:val="1"/>
    <w:link w:val="72"/>
    <w:qFormat/>
    <w:uiPriority w:val="0"/>
    <w:rPr>
      <w:rFonts w:hAnsi="Courier New" w:eastAsiaTheme="minorEastAsia"/>
      <w:szCs w:val="22"/>
    </w:rPr>
  </w:style>
  <w:style w:type="paragraph" w:styleId="29">
    <w:name w:val="toc 8"/>
    <w:basedOn w:val="1"/>
    <w:next w:val="1"/>
    <w:unhideWhenUsed/>
    <w:qFormat/>
    <w:uiPriority w:val="39"/>
    <w:pPr>
      <w:ind w:left="1470"/>
      <w:jc w:val="left"/>
    </w:pPr>
    <w:rPr>
      <w:rFonts w:ascii="Calibri" w:hAnsi="Calibri" w:cs="Calibri"/>
      <w:kern w:val="2"/>
      <w:sz w:val="18"/>
      <w:szCs w:val="18"/>
    </w:rPr>
  </w:style>
  <w:style w:type="paragraph" w:styleId="30">
    <w:name w:val="Date"/>
    <w:basedOn w:val="1"/>
    <w:next w:val="1"/>
    <w:link w:val="79"/>
    <w:qFormat/>
    <w:uiPriority w:val="0"/>
    <w:rPr>
      <w:rFonts w:ascii="Arial" w:hAnsi="Arial" w:cs="Arial"/>
      <w:b/>
      <w:sz w:val="28"/>
    </w:rPr>
  </w:style>
  <w:style w:type="paragraph" w:styleId="31">
    <w:name w:val="Body Text Indent 2"/>
    <w:basedOn w:val="1"/>
    <w:link w:val="129"/>
    <w:qFormat/>
    <w:uiPriority w:val="0"/>
    <w:pPr>
      <w:widowControl/>
      <w:overflowPunct w:val="0"/>
      <w:autoSpaceDE w:val="0"/>
      <w:autoSpaceDN w:val="0"/>
      <w:adjustRightInd w:val="0"/>
      <w:spacing w:line="360" w:lineRule="auto"/>
      <w:ind w:firstLine="555"/>
      <w:textAlignment w:val="baseline"/>
    </w:pPr>
    <w:rPr>
      <w:rFonts w:hAnsi="MS Sans Serif" w:cs="Times New Roman"/>
      <w:bCs/>
      <w:spacing w:val="12"/>
      <w:sz w:val="24"/>
      <w:lang w:val="zh-CN"/>
    </w:rPr>
  </w:style>
  <w:style w:type="paragraph" w:styleId="32">
    <w:name w:val="Balloon Text"/>
    <w:basedOn w:val="1"/>
    <w:link w:val="66"/>
    <w:unhideWhenUsed/>
    <w:qFormat/>
    <w:uiPriority w:val="0"/>
    <w:rPr>
      <w:sz w:val="18"/>
      <w:szCs w:val="18"/>
    </w:rPr>
  </w:style>
  <w:style w:type="paragraph" w:styleId="33">
    <w:name w:val="footer"/>
    <w:basedOn w:val="1"/>
    <w:link w:val="71"/>
    <w:unhideWhenUsed/>
    <w:qFormat/>
    <w:uiPriority w:val="99"/>
    <w:pPr>
      <w:tabs>
        <w:tab w:val="center" w:pos="4153"/>
        <w:tab w:val="right" w:pos="8306"/>
      </w:tabs>
      <w:snapToGrid w:val="0"/>
      <w:jc w:val="left"/>
    </w:pPr>
    <w:rPr>
      <w:sz w:val="18"/>
      <w:szCs w:val="18"/>
    </w:rPr>
  </w:style>
  <w:style w:type="paragraph" w:styleId="34">
    <w:name w:val="header"/>
    <w:basedOn w:val="1"/>
    <w:link w:val="70"/>
    <w:unhideWhenUsed/>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unhideWhenUsed/>
    <w:qFormat/>
    <w:uiPriority w:val="39"/>
    <w:pPr>
      <w:widowControl/>
      <w:spacing w:after="100" w:line="276" w:lineRule="auto"/>
      <w:jc w:val="left"/>
    </w:pPr>
    <w:rPr>
      <w:rFonts w:asciiTheme="minorHAnsi" w:hAnsiTheme="minorHAnsi" w:eastAsiaTheme="minorEastAsia"/>
      <w:sz w:val="22"/>
      <w:szCs w:val="22"/>
    </w:rPr>
  </w:style>
  <w:style w:type="paragraph" w:styleId="36">
    <w:name w:val="List Continue 4"/>
    <w:basedOn w:val="1"/>
    <w:qFormat/>
    <w:uiPriority w:val="0"/>
    <w:pPr>
      <w:spacing w:after="120"/>
      <w:ind w:left="1680" w:leftChars="800"/>
    </w:pPr>
    <w:rPr>
      <w:rFonts w:ascii="Calibri" w:hAnsi="Calibri" w:cs="Times New Roman"/>
      <w:kern w:val="2"/>
      <w:sz w:val="21"/>
      <w:szCs w:val="22"/>
    </w:rPr>
  </w:style>
  <w:style w:type="paragraph" w:styleId="37">
    <w:name w:val="toc 4"/>
    <w:basedOn w:val="1"/>
    <w:next w:val="1"/>
    <w:unhideWhenUsed/>
    <w:qFormat/>
    <w:uiPriority w:val="39"/>
    <w:pPr>
      <w:ind w:left="630"/>
      <w:jc w:val="left"/>
    </w:pPr>
    <w:rPr>
      <w:rFonts w:ascii="Calibri" w:hAnsi="Calibri" w:cs="Calibri"/>
      <w:kern w:val="2"/>
      <w:sz w:val="18"/>
      <w:szCs w:val="18"/>
    </w:rPr>
  </w:style>
  <w:style w:type="paragraph" w:styleId="38">
    <w:name w:val="index heading"/>
    <w:basedOn w:val="1"/>
    <w:next w:val="39"/>
    <w:semiHidden/>
    <w:qFormat/>
    <w:uiPriority w:val="0"/>
    <w:rPr>
      <w:rFonts w:ascii="Times New Roman" w:hAnsi="Times New Roman" w:cs="Times New Roman"/>
      <w:kern w:val="2"/>
      <w:sz w:val="21"/>
      <w:szCs w:val="24"/>
    </w:rPr>
  </w:style>
  <w:style w:type="paragraph" w:styleId="39">
    <w:name w:val="index 1"/>
    <w:basedOn w:val="1"/>
    <w:next w:val="1"/>
    <w:qFormat/>
    <w:uiPriority w:val="0"/>
    <w:pPr>
      <w:jc w:val="center"/>
    </w:pPr>
    <w:rPr>
      <w:rFonts w:ascii="Arial" w:hAnsi="Arial" w:eastAsia="Arial" w:cs="Arial"/>
      <w:b/>
      <w:bCs/>
      <w:sz w:val="28"/>
    </w:rPr>
  </w:style>
  <w:style w:type="paragraph" w:styleId="40">
    <w:name w:val="Subtitle"/>
    <w:basedOn w:val="1"/>
    <w:link w:val="221"/>
    <w:qFormat/>
    <w:uiPriority w:val="0"/>
    <w:pPr>
      <w:spacing w:before="240" w:after="60" w:line="312" w:lineRule="auto"/>
      <w:jc w:val="center"/>
      <w:outlineLvl w:val="1"/>
    </w:pPr>
    <w:rPr>
      <w:rFonts w:ascii="Arial" w:hAnsi="Arial" w:cs="Times New Roman"/>
      <w:b/>
      <w:bCs/>
      <w:kern w:val="28"/>
      <w:sz w:val="32"/>
      <w:szCs w:val="32"/>
      <w:lang w:val="zh-CN"/>
    </w:rPr>
  </w:style>
  <w:style w:type="paragraph" w:styleId="41">
    <w:name w:val="List"/>
    <w:basedOn w:val="1"/>
    <w:qFormat/>
    <w:uiPriority w:val="0"/>
    <w:pPr>
      <w:ind w:left="200" w:hanging="200" w:hangingChars="200"/>
    </w:pPr>
    <w:rPr>
      <w:rFonts w:ascii="Calibri" w:hAnsi="Calibri" w:cs="Times New Roman"/>
      <w:kern w:val="2"/>
      <w:sz w:val="21"/>
      <w:szCs w:val="22"/>
    </w:rPr>
  </w:style>
  <w:style w:type="paragraph" w:styleId="42">
    <w:name w:val="footnote text"/>
    <w:basedOn w:val="1"/>
    <w:link w:val="109"/>
    <w:unhideWhenUsed/>
    <w:qFormat/>
    <w:uiPriority w:val="0"/>
    <w:pPr>
      <w:snapToGrid w:val="0"/>
      <w:jc w:val="left"/>
    </w:pPr>
    <w:rPr>
      <w:rFonts w:ascii="Times New Roman" w:hAnsi="Times New Roman" w:cs="Times New Roman"/>
      <w:kern w:val="2"/>
      <w:sz w:val="18"/>
      <w:szCs w:val="18"/>
      <w:lang w:val="zh-CN"/>
    </w:rPr>
  </w:style>
  <w:style w:type="paragraph" w:styleId="43">
    <w:name w:val="toc 6"/>
    <w:basedOn w:val="1"/>
    <w:next w:val="1"/>
    <w:unhideWhenUsed/>
    <w:qFormat/>
    <w:uiPriority w:val="39"/>
    <w:pPr>
      <w:ind w:left="1050"/>
      <w:jc w:val="left"/>
    </w:pPr>
    <w:rPr>
      <w:rFonts w:ascii="Calibri" w:hAnsi="Calibri" w:cs="Calibri"/>
      <w:kern w:val="2"/>
      <w:sz w:val="18"/>
      <w:szCs w:val="18"/>
    </w:rPr>
  </w:style>
  <w:style w:type="paragraph" w:styleId="44">
    <w:name w:val="Body Text Indent 3"/>
    <w:basedOn w:val="1"/>
    <w:link w:val="128"/>
    <w:qFormat/>
    <w:uiPriority w:val="0"/>
    <w:pPr>
      <w:widowControl/>
      <w:overflowPunct w:val="0"/>
      <w:autoSpaceDE w:val="0"/>
      <w:autoSpaceDN w:val="0"/>
      <w:adjustRightInd w:val="0"/>
      <w:spacing w:line="360" w:lineRule="auto"/>
      <w:ind w:firstLine="540"/>
      <w:textAlignment w:val="baseline"/>
    </w:pPr>
    <w:rPr>
      <w:rFonts w:hAnsi="MS Sans Serif" w:cs="Times New Roman"/>
      <w:bCs/>
      <w:color w:val="000000"/>
      <w:sz w:val="24"/>
      <w:lang w:val="zh-CN"/>
    </w:rPr>
  </w:style>
  <w:style w:type="paragraph" w:styleId="45">
    <w:name w:val="toc 2"/>
    <w:basedOn w:val="1"/>
    <w:next w:val="1"/>
    <w:unhideWhenUsed/>
    <w:qFormat/>
    <w:uiPriority w:val="39"/>
    <w:pPr>
      <w:widowControl/>
      <w:spacing w:after="100" w:line="276" w:lineRule="auto"/>
      <w:ind w:left="220"/>
      <w:jc w:val="left"/>
    </w:pPr>
    <w:rPr>
      <w:rFonts w:asciiTheme="minorHAnsi" w:hAnsiTheme="minorHAnsi" w:eastAsiaTheme="minorEastAsia"/>
      <w:sz w:val="22"/>
      <w:szCs w:val="22"/>
    </w:rPr>
  </w:style>
  <w:style w:type="paragraph" w:styleId="46">
    <w:name w:val="toc 9"/>
    <w:basedOn w:val="1"/>
    <w:next w:val="1"/>
    <w:unhideWhenUsed/>
    <w:qFormat/>
    <w:uiPriority w:val="39"/>
    <w:pPr>
      <w:ind w:left="1680"/>
      <w:jc w:val="left"/>
    </w:pPr>
    <w:rPr>
      <w:rFonts w:ascii="Calibri" w:hAnsi="Calibri" w:cs="Calibri"/>
      <w:kern w:val="2"/>
      <w:sz w:val="18"/>
      <w:szCs w:val="18"/>
    </w:rPr>
  </w:style>
  <w:style w:type="paragraph" w:styleId="47">
    <w:name w:val="Body Text 2"/>
    <w:basedOn w:val="1"/>
    <w:link w:val="132"/>
    <w:qFormat/>
    <w:uiPriority w:val="0"/>
    <w:pPr>
      <w:spacing w:line="360" w:lineRule="auto"/>
    </w:pPr>
    <w:rPr>
      <w:rFonts w:hAnsi="Times New Roman" w:cs="Times New Roman"/>
      <w:spacing w:val="-20"/>
      <w:kern w:val="2"/>
      <w:sz w:val="28"/>
      <w:lang w:val="zh-CN"/>
    </w:rPr>
  </w:style>
  <w:style w:type="paragraph" w:styleId="48">
    <w:name w:val="List 4"/>
    <w:basedOn w:val="1"/>
    <w:qFormat/>
    <w:uiPriority w:val="0"/>
    <w:pPr>
      <w:ind w:left="100" w:leftChars="600" w:hanging="200" w:hangingChars="200"/>
    </w:pPr>
    <w:rPr>
      <w:rFonts w:ascii="Calibri" w:hAnsi="Calibri" w:cs="Times New Roman"/>
      <w:kern w:val="2"/>
      <w:sz w:val="21"/>
      <w:szCs w:val="22"/>
    </w:rPr>
  </w:style>
  <w:style w:type="paragraph" w:styleId="49">
    <w:name w:val="List Continue 2"/>
    <w:basedOn w:val="1"/>
    <w:qFormat/>
    <w:uiPriority w:val="0"/>
    <w:pPr>
      <w:spacing w:after="120"/>
      <w:ind w:left="840" w:leftChars="400"/>
    </w:pPr>
    <w:rPr>
      <w:rFonts w:ascii="Calibri" w:hAnsi="Calibri" w:cs="Times New Roman"/>
      <w:kern w:val="2"/>
      <w:sz w:val="21"/>
      <w:szCs w:val="22"/>
    </w:rPr>
  </w:style>
  <w:style w:type="paragraph" w:styleId="50">
    <w:name w:val="Normal (Web)"/>
    <w:basedOn w:val="1"/>
    <w:qFormat/>
    <w:uiPriority w:val="99"/>
    <w:pPr>
      <w:widowControl/>
      <w:spacing w:before="100" w:beforeAutospacing="1" w:after="100" w:afterAutospacing="1"/>
      <w:jc w:val="left"/>
    </w:pPr>
    <w:rPr>
      <w:rFonts w:cs="宋体"/>
      <w:color w:val="0066CC"/>
      <w:sz w:val="24"/>
      <w:szCs w:val="24"/>
    </w:rPr>
  </w:style>
  <w:style w:type="paragraph" w:styleId="51">
    <w:name w:val="Title"/>
    <w:basedOn w:val="2"/>
    <w:next w:val="1"/>
    <w:link w:val="136"/>
    <w:qFormat/>
    <w:uiPriority w:val="0"/>
    <w:pPr>
      <w:spacing w:before="0" w:after="0" w:line="360" w:lineRule="auto"/>
      <w:jc w:val="center"/>
    </w:pPr>
    <w:rPr>
      <w:rFonts w:ascii="宋体" w:hAnsi="宋体" w:eastAsia="黑体"/>
      <w:bCs w:val="0"/>
      <w:smallCaps/>
      <w:snapToGrid w:val="0"/>
      <w:sz w:val="44"/>
      <w:szCs w:val="24"/>
    </w:rPr>
  </w:style>
  <w:style w:type="paragraph" w:styleId="52">
    <w:name w:val="annotation subject"/>
    <w:basedOn w:val="16"/>
    <w:next w:val="16"/>
    <w:link w:val="94"/>
    <w:unhideWhenUsed/>
    <w:qFormat/>
    <w:uiPriority w:val="0"/>
    <w:rPr>
      <w:rFonts w:ascii="宋体" w:hAnsi="宋体" w:eastAsia="宋体" w:cstheme="minorBidi"/>
      <w:b/>
      <w:bCs/>
    </w:rPr>
  </w:style>
  <w:style w:type="paragraph" w:styleId="53">
    <w:name w:val="Body Text First Indent"/>
    <w:basedOn w:val="19"/>
    <w:semiHidden/>
    <w:unhideWhenUsed/>
    <w:qFormat/>
    <w:uiPriority w:val="99"/>
    <w:pPr>
      <w:ind w:firstLine="420" w:firstLineChars="100"/>
    </w:pPr>
  </w:style>
  <w:style w:type="paragraph" w:styleId="54">
    <w:name w:val="Body Text First Indent 2"/>
    <w:basedOn w:val="20"/>
    <w:qFormat/>
    <w:uiPriority w:val="0"/>
    <w:pPr>
      <w:ind w:firstLine="420" w:firstLineChars="200"/>
    </w:pPr>
  </w:style>
  <w:style w:type="table" w:styleId="56">
    <w:name w:val="Table Grid"/>
    <w:basedOn w:val="5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8">
    <w:name w:val="Strong"/>
    <w:qFormat/>
    <w:uiPriority w:val="0"/>
    <w:rPr>
      <w:b/>
      <w:bCs/>
    </w:rPr>
  </w:style>
  <w:style w:type="character" w:styleId="59">
    <w:name w:val="page number"/>
    <w:basedOn w:val="57"/>
    <w:qFormat/>
    <w:uiPriority w:val="0"/>
  </w:style>
  <w:style w:type="character" w:styleId="60">
    <w:name w:val="FollowedHyperlink"/>
    <w:basedOn w:val="57"/>
    <w:semiHidden/>
    <w:unhideWhenUsed/>
    <w:qFormat/>
    <w:uiPriority w:val="99"/>
    <w:rPr>
      <w:color w:val="800080" w:themeColor="followedHyperlink"/>
      <w:u w:val="single"/>
    </w:rPr>
  </w:style>
  <w:style w:type="character" w:styleId="61">
    <w:name w:val="Emphasis"/>
    <w:qFormat/>
    <w:uiPriority w:val="0"/>
    <w:rPr>
      <w:color w:val="CC0033"/>
    </w:rPr>
  </w:style>
  <w:style w:type="character" w:styleId="62">
    <w:name w:val="Hyperlink"/>
    <w:basedOn w:val="57"/>
    <w:unhideWhenUsed/>
    <w:qFormat/>
    <w:uiPriority w:val="99"/>
    <w:rPr>
      <w:color w:val="0000FF" w:themeColor="hyperlink"/>
      <w:u w:val="single"/>
    </w:rPr>
  </w:style>
  <w:style w:type="character" w:styleId="63">
    <w:name w:val="annotation reference"/>
    <w:basedOn w:val="57"/>
    <w:unhideWhenUsed/>
    <w:qFormat/>
    <w:uiPriority w:val="0"/>
    <w:rPr>
      <w:sz w:val="21"/>
      <w:szCs w:val="21"/>
    </w:rPr>
  </w:style>
  <w:style w:type="character" w:styleId="64">
    <w:name w:val="footnote reference"/>
    <w:unhideWhenUsed/>
    <w:qFormat/>
    <w:uiPriority w:val="0"/>
    <w:rPr>
      <w:vertAlign w:val="superscript"/>
    </w:rPr>
  </w:style>
  <w:style w:type="character" w:styleId="65">
    <w:name w:val="HTML Sample"/>
    <w:qFormat/>
    <w:uiPriority w:val="0"/>
    <w:rPr>
      <w:rFonts w:hint="default" w:ascii="monospace" w:hAnsi="monospace" w:eastAsia="monospace" w:cs="monospace"/>
      <w:sz w:val="21"/>
      <w:szCs w:val="21"/>
    </w:rPr>
  </w:style>
  <w:style w:type="character" w:customStyle="1" w:styleId="66">
    <w:name w:val="批注框文本 Char"/>
    <w:basedOn w:val="57"/>
    <w:link w:val="32"/>
    <w:qFormat/>
    <w:uiPriority w:val="0"/>
    <w:rPr>
      <w:rFonts w:ascii="@仿宋_GB2312" w:hAnsi="@仿宋_GB2312" w:eastAsia="@仿宋_GB2312" w:cs="@仿宋_GB2312"/>
      <w:sz w:val="18"/>
      <w:szCs w:val="18"/>
    </w:rPr>
  </w:style>
  <w:style w:type="paragraph" w:customStyle="1" w:styleId="67">
    <w:name w:val="正文（缩进）"/>
    <w:basedOn w:val="1"/>
    <w:qFormat/>
    <w:uiPriority w:val="0"/>
    <w:pPr>
      <w:widowControl/>
      <w:spacing w:before="156" w:after="156"/>
      <w:ind w:firstLine="480" w:firstLineChars="200"/>
      <w:jc w:val="left"/>
    </w:pPr>
    <w:rPr>
      <w:sz w:val="24"/>
      <w:szCs w:val="24"/>
    </w:rPr>
  </w:style>
  <w:style w:type="paragraph" w:customStyle="1" w:styleId="68">
    <w:name w:val="xl31"/>
    <w:basedOn w:val="1"/>
    <w:qFormat/>
    <w:uiPriority w:val="0"/>
    <w:pPr>
      <w:widowControl/>
      <w:spacing w:before="100" w:beforeAutospacing="1" w:after="100" w:afterAutospacing="1"/>
      <w:jc w:val="center"/>
    </w:pPr>
    <w:rPr>
      <w:b/>
      <w:bCs/>
      <w:sz w:val="28"/>
      <w:szCs w:val="28"/>
    </w:rPr>
  </w:style>
  <w:style w:type="paragraph" w:customStyle="1" w:styleId="69">
    <w:name w:val="D&amp;L"/>
    <w:basedOn w:val="34"/>
    <w:qFormat/>
    <w:uiPriority w:val="0"/>
    <w:pPr>
      <w:pBdr>
        <w:bottom w:val="thinThickSmallGap" w:color="auto" w:sz="18" w:space="1"/>
      </w:pBdr>
      <w:adjustRightInd w:val="0"/>
      <w:snapToGrid/>
      <w:spacing w:line="240" w:lineRule="atLeast"/>
      <w:textAlignment w:val="baseline"/>
    </w:pPr>
    <w:rPr>
      <w:sz w:val="24"/>
      <w:szCs w:val="20"/>
    </w:rPr>
  </w:style>
  <w:style w:type="character" w:customStyle="1" w:styleId="70">
    <w:name w:val="页眉 Char"/>
    <w:basedOn w:val="57"/>
    <w:link w:val="34"/>
    <w:qFormat/>
    <w:uiPriority w:val="99"/>
    <w:rPr>
      <w:rFonts w:ascii="@仿宋_GB2312" w:hAnsi="@仿宋_GB2312" w:eastAsia="@仿宋_GB2312" w:cs="@仿宋_GB2312"/>
      <w:sz w:val="18"/>
      <w:szCs w:val="18"/>
    </w:rPr>
  </w:style>
  <w:style w:type="character" w:customStyle="1" w:styleId="71">
    <w:name w:val="页脚 Char"/>
    <w:basedOn w:val="57"/>
    <w:link w:val="33"/>
    <w:qFormat/>
    <w:uiPriority w:val="99"/>
    <w:rPr>
      <w:rFonts w:ascii="@仿宋_GB2312" w:hAnsi="@仿宋_GB2312" w:eastAsia="@仿宋_GB2312" w:cs="@仿宋_GB2312"/>
      <w:sz w:val="18"/>
      <w:szCs w:val="18"/>
    </w:rPr>
  </w:style>
  <w:style w:type="character" w:customStyle="1" w:styleId="72">
    <w:name w:val="纯文本 Char"/>
    <w:link w:val="28"/>
    <w:qFormat/>
    <w:uiPriority w:val="0"/>
    <w:rPr>
      <w:rFonts w:ascii="宋体" w:hAnsi="Courier New"/>
    </w:rPr>
  </w:style>
  <w:style w:type="character" w:customStyle="1" w:styleId="73">
    <w:name w:val="纯文本 字符1"/>
    <w:basedOn w:val="57"/>
    <w:semiHidden/>
    <w:qFormat/>
    <w:uiPriority w:val="99"/>
    <w:rPr>
      <w:rFonts w:hAnsi="Courier New" w:cs="Courier New" w:asciiTheme="minorEastAsia"/>
      <w:szCs w:val="20"/>
    </w:rPr>
  </w:style>
  <w:style w:type="character" w:customStyle="1" w:styleId="74">
    <w:name w:val="未处理的提及1"/>
    <w:basedOn w:val="57"/>
    <w:semiHidden/>
    <w:unhideWhenUsed/>
    <w:qFormat/>
    <w:uiPriority w:val="99"/>
    <w:rPr>
      <w:color w:val="605E5C"/>
      <w:shd w:val="clear" w:color="auto" w:fill="E1DFDD"/>
    </w:rPr>
  </w:style>
  <w:style w:type="paragraph" w:styleId="75">
    <w:name w:val="List Paragraph"/>
    <w:basedOn w:val="1"/>
    <w:qFormat/>
    <w:uiPriority w:val="34"/>
    <w:pPr>
      <w:ind w:firstLine="420" w:firstLineChars="200"/>
    </w:pPr>
  </w:style>
  <w:style w:type="paragraph" w:customStyle="1" w:styleId="76">
    <w:name w:val="Char Char Char Char Char Char Char1 Char"/>
    <w:basedOn w:val="1"/>
    <w:qFormat/>
    <w:uiPriority w:val="0"/>
    <w:rPr>
      <w:rFonts w:ascii="Arial" w:hAnsi="Arial" w:cs="Arial"/>
      <w:sz w:val="24"/>
    </w:rPr>
  </w:style>
  <w:style w:type="table" w:customStyle="1" w:styleId="77">
    <w:name w:val="网格表 1 浅色1"/>
    <w:basedOn w:val="55"/>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78">
    <w:name w:val="日期 字符"/>
    <w:basedOn w:val="57"/>
    <w:semiHidden/>
    <w:qFormat/>
    <w:uiPriority w:val="99"/>
    <w:rPr>
      <w:rFonts w:ascii="@仿宋_GB2312" w:hAnsi="@仿宋_GB2312" w:eastAsia="@仿宋_GB2312" w:cs="@仿宋_GB2312"/>
      <w:szCs w:val="20"/>
    </w:rPr>
  </w:style>
  <w:style w:type="character" w:customStyle="1" w:styleId="79">
    <w:name w:val="日期 Char"/>
    <w:link w:val="30"/>
    <w:qFormat/>
    <w:uiPriority w:val="0"/>
    <w:rPr>
      <w:rFonts w:ascii="Arial" w:hAnsi="Arial" w:eastAsia="宋体" w:cs="Arial"/>
      <w:b/>
      <w:sz w:val="28"/>
      <w:szCs w:val="20"/>
    </w:rPr>
  </w:style>
  <w:style w:type="character" w:customStyle="1" w:styleId="80">
    <w:name w:val="纯文本 Char1"/>
    <w:link w:val="81"/>
    <w:qFormat/>
    <w:locked/>
    <w:uiPriority w:val="99"/>
    <w:rPr>
      <w:rFonts w:ascii="Arial" w:hAnsi="Arial" w:eastAsia="Arial"/>
      <w:kern w:val="2"/>
      <w:sz w:val="21"/>
      <w:lang w:val="en-US" w:eastAsia="zh-CN" w:bidi="ar-SA"/>
    </w:rPr>
  </w:style>
  <w:style w:type="paragraph" w:customStyle="1" w:styleId="81">
    <w:name w:val="纯文本1"/>
    <w:basedOn w:val="1"/>
    <w:link w:val="80"/>
    <w:qFormat/>
    <w:uiPriority w:val="0"/>
    <w:rPr>
      <w:rFonts w:ascii="Arial" w:hAnsi="Arial" w:eastAsia="Arial"/>
    </w:rPr>
  </w:style>
  <w:style w:type="character" w:customStyle="1" w:styleId="82">
    <w:name w:val="批注文字 Char"/>
    <w:basedOn w:val="57"/>
    <w:qFormat/>
    <w:uiPriority w:val="0"/>
    <w:rPr>
      <w:rFonts w:ascii="@仿宋_GB2312" w:hAnsi="@仿宋_GB2312" w:eastAsia="@仿宋_GB2312" w:cs="@仿宋_GB2312"/>
      <w:szCs w:val="20"/>
    </w:rPr>
  </w:style>
  <w:style w:type="character" w:customStyle="1" w:styleId="83">
    <w:name w:val="批注文字 Char1"/>
    <w:link w:val="16"/>
    <w:qFormat/>
    <w:uiPriority w:val="99"/>
    <w:rPr>
      <w:rFonts w:ascii="Arial" w:hAnsi="Arial" w:eastAsia="黑体" w:cs="Arial"/>
      <w:szCs w:val="20"/>
    </w:rPr>
  </w:style>
  <w:style w:type="character" w:customStyle="1" w:styleId="84">
    <w:name w:val="标题 1 Char"/>
    <w:basedOn w:val="57"/>
    <w:link w:val="3"/>
    <w:qFormat/>
    <w:uiPriority w:val="0"/>
    <w:rPr>
      <w:rFonts w:ascii="@仿宋_GB2312" w:hAnsi="@仿宋_GB2312" w:eastAsia="@仿宋_GB2312" w:cs="@仿宋_GB2312"/>
      <w:b/>
      <w:bCs/>
      <w:kern w:val="44"/>
      <w:sz w:val="44"/>
      <w:szCs w:val="44"/>
    </w:rPr>
  </w:style>
  <w:style w:type="paragraph" w:customStyle="1" w:styleId="85">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86">
    <w:name w:val="标题 3 Char"/>
    <w:basedOn w:val="57"/>
    <w:link w:val="4"/>
    <w:qFormat/>
    <w:uiPriority w:val="0"/>
    <w:rPr>
      <w:rFonts w:ascii="@仿宋_GB2312" w:hAnsi="@仿宋_GB2312" w:eastAsia="@仿宋_GB2312" w:cs="@仿宋_GB2312"/>
      <w:b/>
      <w:bCs/>
      <w:sz w:val="32"/>
      <w:szCs w:val="32"/>
    </w:rPr>
  </w:style>
  <w:style w:type="character" w:customStyle="1" w:styleId="87">
    <w:name w:val="fontstyle01"/>
    <w:basedOn w:val="57"/>
    <w:qFormat/>
    <w:uiPriority w:val="0"/>
    <w:rPr>
      <w:rFonts w:hint="eastAsia" w:ascii="宋体" w:hAnsi="宋体" w:eastAsia="宋体"/>
      <w:color w:val="000000"/>
      <w:sz w:val="22"/>
      <w:szCs w:val="22"/>
    </w:rPr>
  </w:style>
  <w:style w:type="character" w:customStyle="1" w:styleId="88">
    <w:name w:val="fontstyle21"/>
    <w:basedOn w:val="57"/>
    <w:qFormat/>
    <w:uiPriority w:val="0"/>
    <w:rPr>
      <w:rFonts w:hint="default" w:ascii="TimesNewRomanPSMT" w:hAnsi="TimesNewRomanPSMT"/>
      <w:color w:val="000000"/>
      <w:sz w:val="22"/>
      <w:szCs w:val="22"/>
    </w:rPr>
  </w:style>
  <w:style w:type="character" w:customStyle="1" w:styleId="89">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90">
    <w:name w:val="标题 4 字符"/>
    <w:basedOn w:val="57"/>
    <w:semiHidden/>
    <w:qFormat/>
    <w:uiPriority w:val="9"/>
    <w:rPr>
      <w:rFonts w:asciiTheme="majorHAnsi" w:hAnsiTheme="majorHAnsi" w:eastAsiaTheme="majorEastAsia" w:cstheme="majorBidi"/>
      <w:b/>
      <w:bCs/>
      <w:sz w:val="28"/>
      <w:szCs w:val="28"/>
    </w:rPr>
  </w:style>
  <w:style w:type="character" w:customStyle="1" w:styleId="91">
    <w:name w:val="标题 4 Char"/>
    <w:link w:val="5"/>
    <w:qFormat/>
    <w:uiPriority w:val="0"/>
    <w:rPr>
      <w:rFonts w:ascii="@仿宋_GB2312" w:hAnsi="@仿宋_GB2312" w:eastAsia="@仿宋_GB2312" w:cs="@仿宋_GB2312"/>
      <w:b/>
      <w:bCs/>
      <w:sz w:val="28"/>
      <w:szCs w:val="28"/>
    </w:rPr>
  </w:style>
  <w:style w:type="character" w:customStyle="1" w:styleId="92">
    <w:name w:val="正文文本 Char"/>
    <w:basedOn w:val="57"/>
    <w:link w:val="19"/>
    <w:qFormat/>
    <w:uiPriority w:val="0"/>
    <w:rPr>
      <w:rFonts w:ascii="@微软简标宋" w:hAnsi="@微软简标宋" w:eastAsia="@微软简标宋" w:cs="@微软简标宋"/>
      <w:szCs w:val="24"/>
      <w:lang w:val="zh-CN" w:eastAsia="zh-CN"/>
    </w:rPr>
  </w:style>
  <w:style w:type="table" w:customStyle="1" w:styleId="93">
    <w:name w:val="网格型1"/>
    <w:basedOn w:val="55"/>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4">
    <w:name w:val="批注主题 Char"/>
    <w:basedOn w:val="83"/>
    <w:link w:val="52"/>
    <w:qFormat/>
    <w:uiPriority w:val="0"/>
    <w:rPr>
      <w:rFonts w:ascii="Arial" w:hAnsi="Arial" w:eastAsia="黑体" w:cs="Arial"/>
      <w:b/>
      <w:bCs/>
      <w:szCs w:val="20"/>
    </w:rPr>
  </w:style>
  <w:style w:type="paragraph" w:customStyle="1" w:styleId="95">
    <w:name w:val="普通 (Web)"/>
    <w:basedOn w:val="1"/>
    <w:qFormat/>
    <w:uiPriority w:val="0"/>
    <w:pPr>
      <w:widowControl/>
      <w:spacing w:before="100" w:beforeAutospacing="1" w:after="100" w:afterAutospacing="1"/>
      <w:jc w:val="left"/>
    </w:pPr>
    <w:rPr>
      <w:rFonts w:cs="Times New Roman"/>
      <w:sz w:val="24"/>
      <w:szCs w:val="24"/>
    </w:rPr>
  </w:style>
  <w:style w:type="table" w:customStyle="1" w:styleId="96">
    <w:name w:val="网格型2"/>
    <w:basedOn w:val="55"/>
    <w:unhideWhenUsed/>
    <w:qFormat/>
    <w:uiPriority w:val="5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7">
    <w:name w:val="标题 2 Char"/>
    <w:basedOn w:val="57"/>
    <w:link w:val="2"/>
    <w:qFormat/>
    <w:uiPriority w:val="0"/>
    <w:rPr>
      <w:rFonts w:ascii="Cambria" w:hAnsi="Cambria" w:cs="Times New Roman"/>
      <w:b/>
      <w:bCs/>
      <w:kern w:val="2"/>
      <w:sz w:val="32"/>
      <w:szCs w:val="32"/>
      <w:lang w:val="zh-CN" w:eastAsia="zh-CN"/>
    </w:rPr>
  </w:style>
  <w:style w:type="character" w:customStyle="1" w:styleId="98">
    <w:name w:val="标题 5 Char"/>
    <w:basedOn w:val="57"/>
    <w:link w:val="6"/>
    <w:qFormat/>
    <w:uiPriority w:val="0"/>
    <w:rPr>
      <w:rFonts w:ascii="Calibri" w:hAnsi="Calibri" w:cs="Times New Roman"/>
      <w:b/>
      <w:bCs/>
      <w:kern w:val="2"/>
      <w:sz w:val="28"/>
      <w:szCs w:val="28"/>
      <w:lang w:val="zh-CN" w:eastAsia="zh-CN"/>
    </w:rPr>
  </w:style>
  <w:style w:type="character" w:customStyle="1" w:styleId="99">
    <w:name w:val="标题 6 Char"/>
    <w:basedOn w:val="57"/>
    <w:link w:val="7"/>
    <w:qFormat/>
    <w:uiPriority w:val="0"/>
    <w:rPr>
      <w:rFonts w:ascii="Times New Roman" w:hAnsi="Times New Roman" w:cs="Times New Roman"/>
      <w:b/>
      <w:bCs/>
      <w:kern w:val="2"/>
      <w:sz w:val="30"/>
      <w:szCs w:val="18"/>
      <w:lang w:val="zh-CN" w:eastAsia="zh-CN"/>
    </w:rPr>
  </w:style>
  <w:style w:type="character" w:customStyle="1" w:styleId="100">
    <w:name w:val="标题 7 Char"/>
    <w:basedOn w:val="57"/>
    <w:link w:val="8"/>
    <w:qFormat/>
    <w:uiPriority w:val="0"/>
    <w:rPr>
      <w:rFonts w:ascii="Times New Roman" w:hAnsi="Times New Roman" w:cs="Times New Roman"/>
      <w:b/>
      <w:bCs/>
      <w:kern w:val="2"/>
      <w:sz w:val="30"/>
      <w:szCs w:val="18"/>
      <w:lang w:val="zh-CN" w:eastAsia="zh-CN"/>
    </w:rPr>
  </w:style>
  <w:style w:type="character" w:customStyle="1" w:styleId="101">
    <w:name w:val="标题 8 Char"/>
    <w:basedOn w:val="57"/>
    <w:link w:val="9"/>
    <w:qFormat/>
    <w:uiPriority w:val="0"/>
    <w:rPr>
      <w:rFonts w:eastAsia="黑体" w:cs="Times New Roman"/>
      <w:kern w:val="2"/>
      <w:sz w:val="32"/>
      <w:szCs w:val="32"/>
      <w:lang w:val="zh-CN" w:eastAsia="zh-CN"/>
    </w:rPr>
  </w:style>
  <w:style w:type="character" w:customStyle="1" w:styleId="102">
    <w:name w:val="标题 9 Char"/>
    <w:basedOn w:val="57"/>
    <w:link w:val="10"/>
    <w:qFormat/>
    <w:uiPriority w:val="0"/>
    <w:rPr>
      <w:rFonts w:ascii="Cambria" w:hAnsi="Cambria" w:cs="Times New Roman"/>
      <w:kern w:val="2"/>
      <w:sz w:val="21"/>
      <w:szCs w:val="21"/>
      <w:lang w:val="zh-CN" w:eastAsia="zh-CN"/>
    </w:rPr>
  </w:style>
  <w:style w:type="character" w:customStyle="1" w:styleId="103">
    <w:name w:val="纯文本 Char2"/>
    <w:qFormat/>
    <w:uiPriority w:val="0"/>
    <w:rPr>
      <w:rFonts w:ascii="宋体" w:hAnsi="Courier New"/>
    </w:rPr>
  </w:style>
  <w:style w:type="table" w:customStyle="1" w:styleId="104">
    <w:name w:val="网格型3"/>
    <w:basedOn w:val="55"/>
    <w:unhideWhenUsed/>
    <w:qFormat/>
    <w:uiPriority w:val="5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
    <w:name w:val="网格表 1 浅色11"/>
    <w:basedOn w:val="55"/>
    <w:qFormat/>
    <w:uiPriority w:val="46"/>
    <w:rPr>
      <w:rFonts w:asciiTheme="minorHAnsi" w:hAnsiTheme="minorHAnsi" w:eastAsiaTheme="minorEastAsia"/>
      <w:kern w:val="2"/>
      <w:sz w:val="21"/>
      <w:szCs w:val="22"/>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10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07">
    <w:name w:val="正文文本缩进 Char"/>
    <w:basedOn w:val="57"/>
    <w:link w:val="20"/>
    <w:qFormat/>
    <w:uiPriority w:val="0"/>
    <w:rPr>
      <w:rFonts w:asciiTheme="minorHAnsi" w:hAnsiTheme="minorHAnsi"/>
      <w:kern w:val="2"/>
      <w:sz w:val="21"/>
      <w:szCs w:val="22"/>
    </w:rPr>
  </w:style>
  <w:style w:type="paragraph" w:customStyle="1" w:styleId="108">
    <w:name w:val="Char"/>
    <w:basedOn w:val="1"/>
    <w:qFormat/>
    <w:uiPriority w:val="0"/>
    <w:rPr>
      <w:rFonts w:ascii="Tahoma" w:hAnsi="Tahoma" w:cs="Times New Roman"/>
      <w:sz w:val="24"/>
    </w:rPr>
  </w:style>
  <w:style w:type="character" w:customStyle="1" w:styleId="109">
    <w:name w:val="脚注文本 Char"/>
    <w:basedOn w:val="57"/>
    <w:link w:val="42"/>
    <w:qFormat/>
    <w:uiPriority w:val="0"/>
    <w:rPr>
      <w:rFonts w:ascii="Times New Roman" w:hAnsi="Times New Roman" w:cs="Times New Roman"/>
      <w:kern w:val="2"/>
      <w:sz w:val="18"/>
      <w:szCs w:val="18"/>
      <w:lang w:val="zh-CN" w:eastAsia="zh-CN"/>
    </w:rPr>
  </w:style>
  <w:style w:type="paragraph" w:customStyle="1" w:styleId="110">
    <w:name w:val="样式 标题 3 + (中文) 黑体 小四 非加粗 段前: 7.8 磅 段后: 0 磅 行距: 固定值 20 磅"/>
    <w:basedOn w:val="4"/>
    <w:qFormat/>
    <w:uiPriority w:val="0"/>
    <w:pPr>
      <w:spacing w:before="120" w:after="120" w:line="400" w:lineRule="exact"/>
      <w:jc w:val="left"/>
    </w:pPr>
    <w:rPr>
      <w:rFonts w:ascii="黑体" w:hAnsi="黑体" w:eastAsia="黑体" w:cs="宋体"/>
      <w:bCs w:val="0"/>
      <w:kern w:val="2"/>
      <w:sz w:val="24"/>
      <w:szCs w:val="20"/>
      <w:lang w:val="zh-CN"/>
    </w:rPr>
  </w:style>
  <w:style w:type="paragraph" w:customStyle="1" w:styleId="111">
    <w:name w:val="样式 标题 2 + Times New Roman 四号 非加粗 段前: 5 磅 段后: 0 磅 行距: 固定值 20..."/>
    <w:basedOn w:val="2"/>
    <w:qFormat/>
    <w:uiPriority w:val="0"/>
    <w:pPr>
      <w:spacing w:before="100" w:after="0" w:line="400" w:lineRule="exact"/>
    </w:pPr>
    <w:rPr>
      <w:rFonts w:ascii="Times New Roman" w:hAnsi="Times New Roman" w:eastAsia="黑体" w:cs="宋体"/>
      <w:b w:val="0"/>
      <w:bCs w:val="0"/>
      <w:sz w:val="28"/>
      <w:szCs w:val="20"/>
    </w:rPr>
  </w:style>
  <w:style w:type="paragraph" w:customStyle="1" w:styleId="112">
    <w:name w:val="Normal_2"/>
    <w:qFormat/>
    <w:uiPriority w:val="0"/>
    <w:rPr>
      <w:rFonts w:ascii="Times New Roman" w:hAnsi="Times New Roman" w:eastAsia="Times New Roman" w:cs="Times New Roman"/>
      <w:sz w:val="24"/>
      <w:szCs w:val="24"/>
      <w:lang w:val="en-US" w:eastAsia="zh-CN" w:bidi="ar-SA"/>
    </w:rPr>
  </w:style>
  <w:style w:type="character" w:customStyle="1" w:styleId="113">
    <w:name w:val="称呼 Char"/>
    <w:basedOn w:val="57"/>
    <w:link w:val="17"/>
    <w:qFormat/>
    <w:uiPriority w:val="0"/>
    <w:rPr>
      <w:rFonts w:ascii="仿宋_GB2312" w:hAnsi="Times New Roman" w:eastAsia="仿宋_GB2312" w:cs="Times New Roman"/>
      <w:kern w:val="2"/>
      <w:sz w:val="28"/>
      <w:lang w:val="zh-CN" w:eastAsia="zh-CN"/>
    </w:rPr>
  </w:style>
  <w:style w:type="paragraph" w:customStyle="1" w:styleId="11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15">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16">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
    <w:name w:val="Normal_1"/>
    <w:qFormat/>
    <w:uiPriority w:val="0"/>
    <w:rPr>
      <w:rFonts w:ascii="Times New Roman" w:hAnsi="Times New Roman" w:eastAsia="Times New Roman" w:cs="Times New Roman"/>
      <w:sz w:val="24"/>
      <w:szCs w:val="24"/>
      <w:lang w:val="en-US" w:eastAsia="zh-CN" w:bidi="ar-SA"/>
    </w:rPr>
  </w:style>
  <w:style w:type="paragraph" w:customStyle="1" w:styleId="120">
    <w:name w:val="Normal_3"/>
    <w:qFormat/>
    <w:uiPriority w:val="0"/>
    <w:rPr>
      <w:rFonts w:ascii="Times New Roman" w:hAnsi="Times New Roman" w:eastAsia="Times New Roman" w:cs="Times New Roman"/>
      <w:sz w:val="24"/>
      <w:szCs w:val="24"/>
      <w:lang w:val="en-US" w:eastAsia="zh-CN" w:bidi="ar-SA"/>
    </w:rPr>
  </w:style>
  <w:style w:type="paragraph" w:customStyle="1" w:styleId="121">
    <w:name w:val="Char Char Char Char Char Char"/>
    <w:basedOn w:val="1"/>
    <w:qFormat/>
    <w:uiPriority w:val="0"/>
    <w:rPr>
      <w:rFonts w:ascii="Tahoma" w:hAnsi="Tahoma" w:cs="Times New Roman"/>
      <w:kern w:val="2"/>
      <w:sz w:val="24"/>
    </w:rPr>
  </w:style>
  <w:style w:type="paragraph" w:customStyle="1" w:styleId="122">
    <w:name w:val="Blockquote"/>
    <w:basedOn w:val="1"/>
    <w:link w:val="123"/>
    <w:qFormat/>
    <w:uiPriority w:val="0"/>
    <w:pPr>
      <w:autoSpaceDE w:val="0"/>
      <w:autoSpaceDN w:val="0"/>
      <w:adjustRightInd w:val="0"/>
      <w:spacing w:before="100" w:after="100"/>
      <w:ind w:left="360" w:right="360"/>
      <w:jc w:val="left"/>
    </w:pPr>
    <w:rPr>
      <w:rFonts w:ascii="Times New Roman" w:hAnsi="Times New Roman" w:cs="Times New Roman"/>
      <w:sz w:val="24"/>
      <w:lang w:val="zh-CN"/>
    </w:rPr>
  </w:style>
  <w:style w:type="character" w:customStyle="1" w:styleId="123">
    <w:name w:val="Blockquote Char"/>
    <w:link w:val="122"/>
    <w:qFormat/>
    <w:uiPriority w:val="0"/>
    <w:rPr>
      <w:rFonts w:ascii="Times New Roman" w:hAnsi="Times New Roman" w:cs="Times New Roman"/>
      <w:sz w:val="24"/>
      <w:lang w:val="zh-CN" w:eastAsia="zh-CN"/>
    </w:rPr>
  </w:style>
  <w:style w:type="paragraph" w:customStyle="1" w:styleId="124">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cs="Times New Roman"/>
      <w:sz w:val="24"/>
      <w:szCs w:val="22"/>
    </w:rPr>
  </w:style>
  <w:style w:type="paragraph" w:customStyle="1" w:styleId="125">
    <w:name w:val="样式1"/>
    <w:basedOn w:val="1"/>
    <w:next w:val="5"/>
    <w:qFormat/>
    <w:uiPriority w:val="0"/>
    <w:pPr>
      <w:spacing w:line="360" w:lineRule="auto"/>
      <w:ind w:firstLine="420" w:firstLineChars="200"/>
    </w:pPr>
    <w:rPr>
      <w:rFonts w:cs="Times New Roman"/>
      <w:kern w:val="2"/>
      <w:sz w:val="21"/>
      <w:szCs w:val="21"/>
    </w:rPr>
  </w:style>
  <w:style w:type="character" w:customStyle="1" w:styleId="126">
    <w:name w:val="tdrownotice1"/>
    <w:qFormat/>
    <w:uiPriority w:val="0"/>
    <w:rPr>
      <w:sz w:val="22"/>
    </w:rPr>
  </w:style>
  <w:style w:type="paragraph" w:customStyle="1" w:styleId="127">
    <w:name w:val="段落2"/>
    <w:basedOn w:val="1"/>
    <w:qFormat/>
    <w:uiPriority w:val="0"/>
    <w:pPr>
      <w:spacing w:line="360" w:lineRule="auto"/>
      <w:ind w:firstLine="480" w:firstLineChars="200"/>
    </w:pPr>
    <w:rPr>
      <w:rFonts w:ascii="Calibri" w:hAnsi="Calibri" w:cs="Courier New"/>
      <w:kern w:val="2"/>
      <w:sz w:val="24"/>
      <w:szCs w:val="21"/>
    </w:rPr>
  </w:style>
  <w:style w:type="character" w:customStyle="1" w:styleId="128">
    <w:name w:val="正文文本缩进 3 Char"/>
    <w:basedOn w:val="57"/>
    <w:link w:val="44"/>
    <w:qFormat/>
    <w:uiPriority w:val="0"/>
    <w:rPr>
      <w:rFonts w:hAnsi="MS Sans Serif" w:cs="Times New Roman"/>
      <w:bCs/>
      <w:color w:val="000000"/>
      <w:sz w:val="24"/>
      <w:lang w:val="zh-CN" w:eastAsia="zh-CN"/>
    </w:rPr>
  </w:style>
  <w:style w:type="character" w:customStyle="1" w:styleId="129">
    <w:name w:val="正文文本缩进 2 Char"/>
    <w:basedOn w:val="57"/>
    <w:link w:val="31"/>
    <w:qFormat/>
    <w:uiPriority w:val="0"/>
    <w:rPr>
      <w:rFonts w:hAnsi="MS Sans Serif" w:cs="Times New Roman"/>
      <w:bCs/>
      <w:spacing w:val="12"/>
      <w:sz w:val="24"/>
      <w:lang w:val="zh-CN" w:eastAsia="zh-CN"/>
    </w:rPr>
  </w:style>
  <w:style w:type="paragraph" w:customStyle="1" w:styleId="130">
    <w:name w:val="目录"/>
    <w:basedOn w:val="1"/>
    <w:qFormat/>
    <w:uiPriority w:val="0"/>
    <w:pPr>
      <w:widowControl/>
      <w:jc w:val="center"/>
    </w:pPr>
    <w:rPr>
      <w:rFonts w:hAnsi="Calibri" w:cs="Times New Roman"/>
      <w:b/>
      <w:sz w:val="36"/>
    </w:rPr>
  </w:style>
  <w:style w:type="paragraph" w:customStyle="1" w:styleId="131">
    <w:name w:val="目录文字"/>
    <w:basedOn w:val="1"/>
    <w:qFormat/>
    <w:uiPriority w:val="0"/>
    <w:pPr>
      <w:widowControl/>
      <w:spacing w:line="480" w:lineRule="auto"/>
      <w:jc w:val="left"/>
    </w:pPr>
    <w:rPr>
      <w:rFonts w:cs="Times New Roman"/>
      <w:sz w:val="24"/>
    </w:rPr>
  </w:style>
  <w:style w:type="character" w:customStyle="1" w:styleId="132">
    <w:name w:val="正文文本 2 Char"/>
    <w:basedOn w:val="57"/>
    <w:link w:val="47"/>
    <w:qFormat/>
    <w:uiPriority w:val="0"/>
    <w:rPr>
      <w:rFonts w:hAnsi="Times New Roman" w:cs="Times New Roman"/>
      <w:spacing w:val="-20"/>
      <w:kern w:val="2"/>
      <w:sz w:val="28"/>
      <w:lang w:val="zh-CN" w:eastAsia="zh-CN"/>
    </w:rPr>
  </w:style>
  <w:style w:type="character" w:customStyle="1" w:styleId="133">
    <w:name w:val="正文文本 3 Char"/>
    <w:basedOn w:val="57"/>
    <w:link w:val="18"/>
    <w:qFormat/>
    <w:uiPriority w:val="0"/>
    <w:rPr>
      <w:rFonts w:ascii="仿宋_GB2312" w:eastAsia="仿宋_GB2312" w:cs="Times New Roman"/>
      <w:bCs/>
      <w:color w:val="000000"/>
      <w:kern w:val="2"/>
      <w:sz w:val="24"/>
      <w:szCs w:val="32"/>
      <w:lang w:val="zh-CN" w:eastAsia="zh-CN"/>
    </w:rPr>
  </w:style>
  <w:style w:type="paragraph" w:customStyle="1" w:styleId="13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Times New Roman"/>
    </w:rPr>
  </w:style>
  <w:style w:type="paragraph" w:customStyle="1" w:styleId="135">
    <w:name w:val="xl33"/>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sz w:val="28"/>
      <w:szCs w:val="28"/>
    </w:rPr>
  </w:style>
  <w:style w:type="character" w:customStyle="1" w:styleId="136">
    <w:name w:val="标题 Char"/>
    <w:basedOn w:val="57"/>
    <w:link w:val="51"/>
    <w:qFormat/>
    <w:uiPriority w:val="0"/>
    <w:rPr>
      <w:rFonts w:eastAsia="黑体" w:cs="Times New Roman"/>
      <w:b/>
      <w:smallCaps/>
      <w:snapToGrid w:val="0"/>
      <w:kern w:val="2"/>
      <w:sz w:val="44"/>
      <w:szCs w:val="24"/>
      <w:lang w:val="zh-CN" w:eastAsia="zh-CN"/>
    </w:rPr>
  </w:style>
  <w:style w:type="paragraph" w:customStyle="1" w:styleId="137">
    <w:name w:val="段落1 Char"/>
    <w:basedOn w:val="28"/>
    <w:qFormat/>
    <w:uiPriority w:val="0"/>
    <w:pPr>
      <w:spacing w:line="360" w:lineRule="auto"/>
    </w:pPr>
    <w:rPr>
      <w:rFonts w:ascii="Times New Roman" w:hAnsi="Times New Roman" w:eastAsia="宋体" w:cs="Times New Roman"/>
      <w:kern w:val="2"/>
      <w:sz w:val="24"/>
      <w:szCs w:val="21"/>
      <w:lang w:val="zh-CN"/>
    </w:rPr>
  </w:style>
  <w:style w:type="paragraph" w:customStyle="1" w:styleId="138">
    <w:name w:val="样式3"/>
    <w:basedOn w:val="1"/>
    <w:qFormat/>
    <w:uiPriority w:val="0"/>
    <w:pPr>
      <w:tabs>
        <w:tab w:val="left" w:pos="560"/>
        <w:tab w:val="left" w:pos="1120"/>
      </w:tabs>
      <w:spacing w:line="480" w:lineRule="atLeast"/>
    </w:pPr>
    <w:rPr>
      <w:rFonts w:ascii="Calibri" w:hAnsi="Calibri" w:eastAsia="创艺简黑体" w:cs="Times New Roman"/>
      <w:b/>
      <w:kern w:val="2"/>
      <w:sz w:val="28"/>
    </w:rPr>
  </w:style>
  <w:style w:type="paragraph" w:customStyle="1" w:styleId="139">
    <w:name w:val="简单回函地址"/>
    <w:basedOn w:val="1"/>
    <w:qFormat/>
    <w:uiPriority w:val="0"/>
    <w:rPr>
      <w:rFonts w:ascii="Calibri" w:hAnsi="Calibri" w:cs="Times New Roman"/>
      <w:kern w:val="2"/>
      <w:sz w:val="21"/>
      <w:szCs w:val="22"/>
    </w:rPr>
  </w:style>
  <w:style w:type="paragraph" w:customStyle="1" w:styleId="140">
    <w:name w:val="Char Char Char Char"/>
    <w:basedOn w:val="1"/>
    <w:qFormat/>
    <w:uiPriority w:val="0"/>
    <w:pPr>
      <w:snapToGrid w:val="0"/>
      <w:spacing w:line="360" w:lineRule="auto"/>
      <w:ind w:firstLine="200" w:firstLineChars="200"/>
    </w:pPr>
    <w:rPr>
      <w:rFonts w:ascii="Calibri" w:hAnsi="Calibri" w:eastAsia="仿宋_GB2312" w:cs="Times New Roman"/>
      <w:kern w:val="2"/>
      <w:sz w:val="24"/>
      <w:szCs w:val="22"/>
    </w:rPr>
  </w:style>
  <w:style w:type="paragraph" w:customStyle="1" w:styleId="141">
    <w:name w:val="Default Paragraph Char Char Char Char"/>
    <w:basedOn w:val="1"/>
    <w:next w:val="1"/>
    <w:qFormat/>
    <w:uiPriority w:val="0"/>
    <w:pPr>
      <w:widowControl/>
      <w:spacing w:line="360" w:lineRule="auto"/>
      <w:jc w:val="left"/>
    </w:pPr>
    <w:rPr>
      <w:rFonts w:ascii="Calibri" w:hAnsi="Calibri" w:cs="Times New Roman"/>
      <w:sz w:val="21"/>
      <w:lang w:eastAsia="en-US"/>
    </w:rPr>
  </w:style>
  <w:style w:type="character" w:customStyle="1" w:styleId="142">
    <w:name w:val="t_tag"/>
    <w:basedOn w:val="57"/>
    <w:qFormat/>
    <w:uiPriority w:val="0"/>
  </w:style>
  <w:style w:type="table" w:customStyle="1" w:styleId="143">
    <w:name w:val="网格型11"/>
    <w:basedOn w:val="5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4">
    <w:name w:val="批注框文本 Char1"/>
    <w:basedOn w:val="57"/>
    <w:qFormat/>
    <w:uiPriority w:val="0"/>
    <w:rPr>
      <w:rFonts w:ascii="Times New Roman" w:hAnsi="Times New Roman" w:eastAsia="宋体" w:cs="Times New Roman"/>
      <w:sz w:val="18"/>
      <w:szCs w:val="18"/>
    </w:rPr>
  </w:style>
  <w:style w:type="character" w:customStyle="1" w:styleId="145">
    <w:name w:val="批注主题 Char1"/>
    <w:basedOn w:val="83"/>
    <w:qFormat/>
    <w:uiPriority w:val="0"/>
    <w:rPr>
      <w:rFonts w:ascii="@仿宋_GB2312" w:hAnsi="@仿宋_GB2312" w:eastAsia="@仿宋_GB2312" w:cs="@仿宋_GB2312"/>
      <w:b/>
      <w:bCs/>
      <w:szCs w:val="20"/>
    </w:rPr>
  </w:style>
  <w:style w:type="paragraph" w:customStyle="1" w:styleId="146">
    <w:name w:val="Char10 Char Char Char Char Char Char Char Char Char"/>
    <w:basedOn w:val="1"/>
    <w:next w:val="1"/>
    <w:qFormat/>
    <w:uiPriority w:val="0"/>
    <w:rPr>
      <w:rFonts w:ascii="Calibri" w:hAnsi="Calibri" w:cs="Times New Roman"/>
      <w:kern w:val="2"/>
      <w:sz w:val="21"/>
      <w:szCs w:val="22"/>
    </w:rPr>
  </w:style>
  <w:style w:type="character" w:customStyle="1" w:styleId="147">
    <w:name w:val="文档结构图 Char"/>
    <w:basedOn w:val="57"/>
    <w:link w:val="15"/>
    <w:qFormat/>
    <w:uiPriority w:val="0"/>
    <w:rPr>
      <w:rFonts w:ascii="Calibri" w:hAnsi="Calibri" w:cs="Times New Roman"/>
      <w:bCs/>
      <w:kern w:val="2"/>
      <w:sz w:val="21"/>
      <w:szCs w:val="32"/>
      <w:shd w:val="clear" w:color="auto" w:fill="000080"/>
      <w:lang w:val="zh-CN" w:eastAsia="zh-CN"/>
    </w:rPr>
  </w:style>
  <w:style w:type="character" w:customStyle="1" w:styleId="148">
    <w:name w:val="标题 1 Char1"/>
    <w:qFormat/>
    <w:uiPriority w:val="0"/>
    <w:rPr>
      <w:rFonts w:ascii="Calibri" w:hAnsi="Calibri" w:eastAsia="宋体"/>
      <w:b/>
      <w:kern w:val="44"/>
      <w:sz w:val="44"/>
      <w:szCs w:val="44"/>
    </w:rPr>
  </w:style>
  <w:style w:type="character" w:customStyle="1" w:styleId="149">
    <w:name w:val="标题 3 Char1"/>
    <w:semiHidden/>
    <w:qFormat/>
    <w:uiPriority w:val="0"/>
    <w:rPr>
      <w:rFonts w:ascii="Calibri" w:hAnsi="Calibri" w:eastAsia="宋体"/>
      <w:b/>
      <w:kern w:val="2"/>
      <w:sz w:val="32"/>
    </w:rPr>
  </w:style>
  <w:style w:type="character" w:customStyle="1" w:styleId="150">
    <w:name w:val="标题 4 Char1"/>
    <w:semiHidden/>
    <w:qFormat/>
    <w:uiPriority w:val="0"/>
    <w:rPr>
      <w:rFonts w:ascii="Cambria" w:hAnsi="Cambria" w:eastAsia="宋体"/>
      <w:b/>
      <w:kern w:val="2"/>
      <w:sz w:val="28"/>
      <w:szCs w:val="28"/>
    </w:rPr>
  </w:style>
  <w:style w:type="character" w:customStyle="1" w:styleId="151">
    <w:name w:val="标题 5 Char1"/>
    <w:semiHidden/>
    <w:qFormat/>
    <w:uiPriority w:val="0"/>
    <w:rPr>
      <w:rFonts w:ascii="Calibri" w:hAnsi="Calibri" w:eastAsia="宋体"/>
      <w:b/>
      <w:kern w:val="2"/>
      <w:sz w:val="28"/>
      <w:szCs w:val="28"/>
    </w:rPr>
  </w:style>
  <w:style w:type="character" w:customStyle="1" w:styleId="152">
    <w:name w:val="标题 6 Char1"/>
    <w:semiHidden/>
    <w:qFormat/>
    <w:uiPriority w:val="0"/>
    <w:rPr>
      <w:rFonts w:ascii="Cambria" w:hAnsi="Cambria" w:eastAsia="宋体"/>
      <w:b/>
      <w:kern w:val="2"/>
      <w:sz w:val="24"/>
      <w:szCs w:val="24"/>
    </w:rPr>
  </w:style>
  <w:style w:type="character" w:customStyle="1" w:styleId="153">
    <w:name w:val="标题 7 Char1"/>
    <w:semiHidden/>
    <w:qFormat/>
    <w:uiPriority w:val="0"/>
    <w:rPr>
      <w:rFonts w:ascii="Calibri" w:hAnsi="Calibri" w:eastAsia="宋体"/>
      <w:b/>
      <w:kern w:val="2"/>
      <w:sz w:val="24"/>
      <w:szCs w:val="24"/>
    </w:rPr>
  </w:style>
  <w:style w:type="character" w:customStyle="1" w:styleId="154">
    <w:name w:val="标题 8 Char1"/>
    <w:semiHidden/>
    <w:qFormat/>
    <w:uiPriority w:val="0"/>
    <w:rPr>
      <w:rFonts w:ascii="Cambria" w:hAnsi="Cambria" w:eastAsia="宋体"/>
      <w:kern w:val="2"/>
      <w:sz w:val="24"/>
      <w:szCs w:val="24"/>
    </w:rPr>
  </w:style>
  <w:style w:type="character" w:customStyle="1" w:styleId="155">
    <w:name w:val="标题 9 Char1"/>
    <w:semiHidden/>
    <w:qFormat/>
    <w:uiPriority w:val="0"/>
    <w:rPr>
      <w:rFonts w:ascii="Cambria" w:hAnsi="Cambria" w:eastAsia="宋体"/>
      <w:kern w:val="2"/>
      <w:sz w:val="21"/>
      <w:szCs w:val="21"/>
    </w:rPr>
  </w:style>
  <w:style w:type="paragraph" w:customStyle="1" w:styleId="156">
    <w:name w:val="MsoNormal"/>
    <w:basedOn w:val="157"/>
    <w:qFormat/>
    <w:uiPriority w:val="0"/>
    <w:rPr>
      <w:rFonts w:ascii="Calibri" w:hAnsi="Calibri" w:eastAsia="Calibri"/>
      <w:sz w:val="21"/>
    </w:rPr>
  </w:style>
  <w:style w:type="paragraph" w:customStyle="1" w:styleId="157">
    <w:name w:val="Normal_0"/>
    <w:qFormat/>
    <w:uiPriority w:val="0"/>
    <w:rPr>
      <w:rFonts w:ascii="Times New Roman" w:hAnsi="Times New Roman" w:eastAsia="宋体" w:cs="Times New Roman"/>
      <w:sz w:val="24"/>
      <w:szCs w:val="24"/>
      <w:lang w:val="en-US" w:eastAsia="zh-CN" w:bidi="ar-SA"/>
    </w:rPr>
  </w:style>
  <w:style w:type="paragraph" w:customStyle="1" w:styleId="158">
    <w:name w:val="标题 2_0"/>
    <w:basedOn w:val="159"/>
    <w:next w:val="160"/>
    <w:link w:val="161"/>
    <w:qFormat/>
    <w:uiPriority w:val="0"/>
    <w:pPr>
      <w:keepNext/>
      <w:keepLines/>
      <w:spacing w:before="260" w:after="260" w:line="500" w:lineRule="exact"/>
      <w:jc w:val="center"/>
      <w:outlineLvl w:val="1"/>
    </w:pPr>
    <w:rPr>
      <w:rFonts w:ascii="黑体" w:hAnsi="宋体" w:eastAsia="黑体"/>
      <w:b/>
      <w:smallCaps/>
      <w:snapToGrid w:val="0"/>
      <w:kern w:val="0"/>
      <w:sz w:val="36"/>
      <w:lang w:val="zh-CN"/>
    </w:rPr>
  </w:style>
  <w:style w:type="paragraph" w:customStyle="1" w:styleId="159">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1">
    <w:name w:val="标题 2 Char_0"/>
    <w:link w:val="158"/>
    <w:qFormat/>
    <w:uiPriority w:val="0"/>
    <w:rPr>
      <w:rFonts w:ascii="黑体" w:eastAsia="黑体" w:cs="Times New Roman"/>
      <w:b/>
      <w:smallCaps/>
      <w:snapToGrid w:val="0"/>
      <w:sz w:val="36"/>
      <w:szCs w:val="24"/>
      <w:lang w:val="zh-CN" w:eastAsia="zh-CN"/>
    </w:rPr>
  </w:style>
  <w:style w:type="paragraph" w:customStyle="1" w:styleId="162">
    <w:name w:val="纯文本_0"/>
    <w:basedOn w:val="160"/>
    <w:link w:val="163"/>
    <w:qFormat/>
    <w:uiPriority w:val="99"/>
    <w:rPr>
      <w:rFonts w:ascii="宋体" w:hAnsi="Courier New"/>
      <w:szCs w:val="21"/>
    </w:rPr>
  </w:style>
  <w:style w:type="character" w:customStyle="1" w:styleId="163">
    <w:name w:val="Texte Char1"/>
    <w:link w:val="162"/>
    <w:qFormat/>
    <w:uiPriority w:val="99"/>
    <w:rPr>
      <w:rFonts w:hAnsi="Courier New" w:cs="Times New Roman"/>
      <w:kern w:val="2"/>
      <w:sz w:val="21"/>
      <w:szCs w:val="21"/>
    </w:rPr>
  </w:style>
  <w:style w:type="paragraph" w:customStyle="1" w:styleId="164">
    <w:name w:val="纯文本_1"/>
    <w:basedOn w:val="165"/>
    <w:link w:val="166"/>
    <w:qFormat/>
    <w:uiPriority w:val="0"/>
    <w:rPr>
      <w:rFonts w:ascii="宋体" w:hAnsi="Courier New"/>
      <w:szCs w:val="21"/>
      <w:lang w:val="zh-CN"/>
    </w:rPr>
  </w:style>
  <w:style w:type="paragraph" w:customStyle="1" w:styleId="165">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6">
    <w:name w:val="纯文本 Char1_0"/>
    <w:link w:val="164"/>
    <w:qFormat/>
    <w:uiPriority w:val="0"/>
    <w:rPr>
      <w:rFonts w:hAnsi="Courier New" w:cs="Times New Roman"/>
      <w:kern w:val="2"/>
      <w:sz w:val="21"/>
      <w:szCs w:val="21"/>
      <w:lang w:val="zh-CN" w:eastAsia="zh-CN"/>
    </w:rPr>
  </w:style>
  <w:style w:type="paragraph" w:customStyle="1" w:styleId="167">
    <w:name w:val="标题 3_0"/>
    <w:basedOn w:val="168"/>
    <w:next w:val="169"/>
    <w:link w:val="180"/>
    <w:qFormat/>
    <w:uiPriority w:val="0"/>
    <w:pPr>
      <w:keepNext/>
      <w:keepLines/>
      <w:widowControl/>
      <w:numPr>
        <w:ilvl w:val="2"/>
        <w:numId w:val="1"/>
      </w:numPr>
      <w:spacing w:before="120" w:after="120" w:line="360" w:lineRule="auto"/>
      <w:jc w:val="center"/>
      <w:outlineLvl w:val="2"/>
    </w:pPr>
    <w:rPr>
      <w:b/>
      <w:kern w:val="0"/>
      <w:sz w:val="32"/>
      <w:szCs w:val="20"/>
      <w:lang w:val="zh-CN"/>
    </w:rPr>
  </w:style>
  <w:style w:type="paragraph" w:customStyle="1" w:styleId="16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正文缩进_0"/>
    <w:basedOn w:val="168"/>
    <w:unhideWhenUsed/>
    <w:qFormat/>
    <w:uiPriority w:val="0"/>
    <w:pPr>
      <w:ind w:firstLine="420" w:firstLineChars="200"/>
    </w:pPr>
    <w:rPr>
      <w:rFonts w:ascii="Calibri" w:hAnsi="Calibri"/>
      <w:bCs/>
      <w:szCs w:val="32"/>
    </w:rPr>
  </w:style>
  <w:style w:type="paragraph" w:customStyle="1" w:styleId="170">
    <w:name w:val="标题 1_0"/>
    <w:basedOn w:val="168"/>
    <w:next w:val="168"/>
    <w:link w:val="171"/>
    <w:qFormat/>
    <w:uiPriority w:val="0"/>
    <w:pPr>
      <w:keepNext/>
      <w:widowControl/>
      <w:numPr>
        <w:ilvl w:val="0"/>
        <w:numId w:val="1"/>
      </w:numPr>
      <w:jc w:val="center"/>
      <w:outlineLvl w:val="0"/>
    </w:pPr>
    <w:rPr>
      <w:rFonts w:ascii="黑体" w:eastAsia="黑体"/>
      <w:kern w:val="0"/>
      <w:sz w:val="52"/>
      <w:szCs w:val="20"/>
      <w:lang w:val="zh-CN"/>
    </w:rPr>
  </w:style>
  <w:style w:type="character" w:customStyle="1" w:styleId="171">
    <w:name w:val="标题 1 Char_0"/>
    <w:link w:val="170"/>
    <w:qFormat/>
    <w:uiPriority w:val="0"/>
    <w:rPr>
      <w:rFonts w:ascii="黑体" w:hAnsi="Times New Roman" w:eastAsia="黑体" w:cs="Times New Roman"/>
      <w:sz w:val="52"/>
      <w:lang w:val="zh-CN" w:eastAsia="zh-CN"/>
    </w:rPr>
  </w:style>
  <w:style w:type="paragraph" w:customStyle="1" w:styleId="172">
    <w:name w:val="标题 6_0"/>
    <w:basedOn w:val="168"/>
    <w:next w:val="168"/>
    <w:link w:val="173"/>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lang w:val="zh-CN"/>
    </w:rPr>
  </w:style>
  <w:style w:type="character" w:customStyle="1" w:styleId="173">
    <w:name w:val="标题 6 Char_0"/>
    <w:link w:val="172"/>
    <w:qFormat/>
    <w:uiPriority w:val="0"/>
    <w:rPr>
      <w:rFonts w:ascii="Arial" w:hAnsi="Arial" w:eastAsia="黑体" w:cs="Times New Roman"/>
      <w:b/>
      <w:bCs/>
      <w:sz w:val="24"/>
      <w:szCs w:val="24"/>
      <w:lang w:val="zh-CN" w:eastAsia="zh-CN"/>
    </w:rPr>
  </w:style>
  <w:style w:type="paragraph" w:customStyle="1" w:styleId="174">
    <w:name w:val="标题 7_0"/>
    <w:basedOn w:val="168"/>
    <w:next w:val="168"/>
    <w:link w:val="175"/>
    <w:qFormat/>
    <w:uiPriority w:val="0"/>
    <w:pPr>
      <w:keepNext/>
      <w:keepLines/>
      <w:widowControl/>
      <w:numPr>
        <w:ilvl w:val="6"/>
        <w:numId w:val="1"/>
      </w:numPr>
      <w:spacing w:before="240" w:after="64" w:line="320" w:lineRule="auto"/>
      <w:jc w:val="left"/>
      <w:outlineLvl w:val="6"/>
    </w:pPr>
    <w:rPr>
      <w:b/>
      <w:bCs/>
      <w:kern w:val="0"/>
      <w:sz w:val="24"/>
      <w:lang w:val="zh-CN"/>
    </w:rPr>
  </w:style>
  <w:style w:type="character" w:customStyle="1" w:styleId="175">
    <w:name w:val="标题 7 Char_0"/>
    <w:link w:val="174"/>
    <w:qFormat/>
    <w:uiPriority w:val="0"/>
    <w:rPr>
      <w:rFonts w:ascii="Times New Roman" w:hAnsi="Times New Roman" w:cs="Times New Roman"/>
      <w:b/>
      <w:bCs/>
      <w:sz w:val="24"/>
      <w:szCs w:val="24"/>
      <w:lang w:val="zh-CN" w:eastAsia="zh-CN"/>
    </w:rPr>
  </w:style>
  <w:style w:type="paragraph" w:customStyle="1" w:styleId="176">
    <w:name w:val="标题 8_0"/>
    <w:basedOn w:val="168"/>
    <w:next w:val="168"/>
    <w:link w:val="177"/>
    <w:qFormat/>
    <w:uiPriority w:val="0"/>
    <w:pPr>
      <w:keepNext/>
      <w:keepLines/>
      <w:widowControl/>
      <w:numPr>
        <w:ilvl w:val="7"/>
        <w:numId w:val="1"/>
      </w:numPr>
      <w:spacing w:before="240" w:after="64" w:line="320" w:lineRule="auto"/>
      <w:jc w:val="left"/>
      <w:outlineLvl w:val="7"/>
    </w:pPr>
    <w:rPr>
      <w:rFonts w:ascii="Arial" w:hAnsi="Arial" w:eastAsia="黑体"/>
      <w:kern w:val="0"/>
      <w:sz w:val="24"/>
      <w:lang w:val="zh-CN"/>
    </w:rPr>
  </w:style>
  <w:style w:type="character" w:customStyle="1" w:styleId="177">
    <w:name w:val="标题 8 Char_0"/>
    <w:link w:val="176"/>
    <w:qFormat/>
    <w:uiPriority w:val="0"/>
    <w:rPr>
      <w:rFonts w:ascii="Arial" w:hAnsi="Arial" w:eastAsia="黑体" w:cs="Times New Roman"/>
      <w:sz w:val="24"/>
      <w:szCs w:val="24"/>
      <w:lang w:val="zh-CN" w:eastAsia="zh-CN"/>
    </w:rPr>
  </w:style>
  <w:style w:type="paragraph" w:customStyle="1" w:styleId="178">
    <w:name w:val="标题 9_0"/>
    <w:basedOn w:val="168"/>
    <w:next w:val="168"/>
    <w:link w:val="179"/>
    <w:qFormat/>
    <w:uiPriority w:val="0"/>
    <w:pPr>
      <w:keepNext/>
      <w:keepLines/>
      <w:widowControl/>
      <w:numPr>
        <w:ilvl w:val="8"/>
        <w:numId w:val="1"/>
      </w:numPr>
      <w:spacing w:before="240" w:after="64" w:line="320" w:lineRule="auto"/>
      <w:jc w:val="left"/>
      <w:outlineLvl w:val="8"/>
    </w:pPr>
    <w:rPr>
      <w:rFonts w:ascii="Arial" w:hAnsi="Arial" w:eastAsia="黑体"/>
      <w:kern w:val="0"/>
      <w:szCs w:val="21"/>
      <w:lang w:val="zh-CN"/>
    </w:rPr>
  </w:style>
  <w:style w:type="character" w:customStyle="1" w:styleId="179">
    <w:name w:val="标题 9 Char_0"/>
    <w:link w:val="178"/>
    <w:qFormat/>
    <w:uiPriority w:val="0"/>
    <w:rPr>
      <w:rFonts w:ascii="Arial" w:hAnsi="Arial" w:eastAsia="黑体" w:cs="Times New Roman"/>
      <w:sz w:val="21"/>
      <w:szCs w:val="21"/>
      <w:lang w:val="zh-CN" w:eastAsia="zh-CN"/>
    </w:rPr>
  </w:style>
  <w:style w:type="character" w:customStyle="1" w:styleId="180">
    <w:name w:val="标题 3 Char_0"/>
    <w:link w:val="167"/>
    <w:qFormat/>
    <w:uiPriority w:val="0"/>
    <w:rPr>
      <w:rFonts w:ascii="Times New Roman" w:hAnsi="Times New Roman" w:cs="Times New Roman"/>
      <w:b/>
      <w:sz w:val="32"/>
      <w:lang w:val="zh-CN" w:eastAsia="zh-CN"/>
    </w:rPr>
  </w:style>
  <w:style w:type="paragraph" w:customStyle="1" w:styleId="181">
    <w:name w:val="Blockquote_0"/>
    <w:basedOn w:val="168"/>
    <w:link w:val="182"/>
    <w:qFormat/>
    <w:uiPriority w:val="0"/>
    <w:pPr>
      <w:autoSpaceDE w:val="0"/>
      <w:autoSpaceDN w:val="0"/>
      <w:adjustRightInd w:val="0"/>
      <w:spacing w:before="100" w:after="100"/>
      <w:ind w:left="360" w:right="360"/>
      <w:jc w:val="left"/>
    </w:pPr>
    <w:rPr>
      <w:kern w:val="0"/>
      <w:sz w:val="24"/>
      <w:szCs w:val="20"/>
      <w:lang w:val="zh-CN"/>
    </w:rPr>
  </w:style>
  <w:style w:type="character" w:customStyle="1" w:styleId="182">
    <w:name w:val="Blockquote Char_0"/>
    <w:link w:val="181"/>
    <w:qFormat/>
    <w:locked/>
    <w:uiPriority w:val="0"/>
    <w:rPr>
      <w:rFonts w:ascii="Times New Roman" w:hAnsi="Times New Roman" w:cs="Times New Roman"/>
      <w:sz w:val="24"/>
      <w:lang w:val="zh-CN" w:eastAsia="zh-CN"/>
    </w:rPr>
  </w:style>
  <w:style w:type="paragraph" w:customStyle="1" w:styleId="183">
    <w:name w:val="标题 4_0"/>
    <w:basedOn w:val="168"/>
    <w:next w:val="168"/>
    <w:link w:val="184"/>
    <w:qFormat/>
    <w:uiPriority w:val="0"/>
    <w:pPr>
      <w:keepNext/>
      <w:keepLines/>
      <w:widowControl/>
      <w:spacing w:before="120" w:after="120" w:line="360" w:lineRule="auto"/>
      <w:jc w:val="center"/>
      <w:outlineLvl w:val="3"/>
    </w:pPr>
    <w:rPr>
      <w:rFonts w:ascii="Arial" w:hAnsi="Arial" w:eastAsia="黑体"/>
      <w:kern w:val="0"/>
      <w:sz w:val="28"/>
      <w:szCs w:val="20"/>
      <w:lang w:val="zh-CN"/>
    </w:rPr>
  </w:style>
  <w:style w:type="character" w:customStyle="1" w:styleId="184">
    <w:name w:val="标题 4 Char_0"/>
    <w:link w:val="183"/>
    <w:qFormat/>
    <w:uiPriority w:val="0"/>
    <w:rPr>
      <w:rFonts w:ascii="Arial" w:hAnsi="Arial" w:eastAsia="黑体" w:cs="Times New Roman"/>
      <w:sz w:val="28"/>
      <w:lang w:val="zh-CN" w:eastAsia="zh-CN"/>
    </w:rPr>
  </w:style>
  <w:style w:type="paragraph" w:customStyle="1" w:styleId="185">
    <w:name w:val="纯文本_2"/>
    <w:basedOn w:val="168"/>
    <w:link w:val="186"/>
    <w:qFormat/>
    <w:uiPriority w:val="0"/>
    <w:rPr>
      <w:rFonts w:ascii="宋体" w:hAnsi="Courier New"/>
      <w:szCs w:val="21"/>
      <w:lang w:val="zh-CN"/>
    </w:rPr>
  </w:style>
  <w:style w:type="character" w:customStyle="1" w:styleId="186">
    <w:name w:val="纯文本 Char1_1"/>
    <w:link w:val="185"/>
    <w:qFormat/>
    <w:uiPriority w:val="0"/>
    <w:rPr>
      <w:rFonts w:hAnsi="Courier New" w:cs="Times New Roman"/>
      <w:kern w:val="2"/>
      <w:sz w:val="21"/>
      <w:szCs w:val="21"/>
      <w:lang w:val="zh-CN" w:eastAsia="zh-CN"/>
    </w:rPr>
  </w:style>
  <w:style w:type="paragraph" w:customStyle="1" w:styleId="187">
    <w:name w:val="Blockquote_0_1"/>
    <w:basedOn w:val="188"/>
    <w:link w:val="189"/>
    <w:qFormat/>
    <w:uiPriority w:val="0"/>
    <w:pPr>
      <w:autoSpaceDE w:val="0"/>
      <w:autoSpaceDN w:val="0"/>
      <w:adjustRightInd w:val="0"/>
      <w:spacing w:before="100" w:after="100"/>
      <w:ind w:left="360" w:right="360"/>
      <w:jc w:val="left"/>
    </w:pPr>
    <w:rPr>
      <w:kern w:val="0"/>
      <w:sz w:val="24"/>
      <w:szCs w:val="20"/>
      <w:lang w:val="zh-CN"/>
    </w:rPr>
  </w:style>
  <w:style w:type="paragraph" w:customStyle="1" w:styleId="188">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9">
    <w:name w:val="Blockquote Char_0_1"/>
    <w:link w:val="187"/>
    <w:qFormat/>
    <w:locked/>
    <w:uiPriority w:val="0"/>
    <w:rPr>
      <w:rFonts w:ascii="Times New Roman" w:hAnsi="Times New Roman" w:cs="Times New Roman"/>
      <w:sz w:val="24"/>
      <w:lang w:val="zh-CN" w:eastAsia="zh-CN"/>
    </w:rPr>
  </w:style>
  <w:style w:type="paragraph" w:customStyle="1" w:styleId="190">
    <w:name w:val="正文文本_0"/>
    <w:basedOn w:val="168"/>
    <w:link w:val="191"/>
    <w:qFormat/>
    <w:uiPriority w:val="0"/>
    <w:pPr>
      <w:spacing w:after="120"/>
    </w:pPr>
    <w:rPr>
      <w:lang w:val="zh-CN"/>
    </w:rPr>
  </w:style>
  <w:style w:type="character" w:customStyle="1" w:styleId="191">
    <w:name w:val="正文文本 Char_0"/>
    <w:link w:val="190"/>
    <w:qFormat/>
    <w:uiPriority w:val="0"/>
    <w:rPr>
      <w:rFonts w:ascii="Times New Roman" w:hAnsi="Times New Roman" w:cs="Times New Roman"/>
      <w:kern w:val="2"/>
      <w:sz w:val="21"/>
      <w:szCs w:val="24"/>
      <w:lang w:val="zh-CN" w:eastAsia="zh-CN"/>
    </w:rPr>
  </w:style>
  <w:style w:type="paragraph" w:customStyle="1" w:styleId="192">
    <w:name w:val="普通(网站)_0"/>
    <w:basedOn w:val="168"/>
    <w:qFormat/>
    <w:uiPriority w:val="0"/>
    <w:pPr>
      <w:widowControl/>
      <w:spacing w:before="100" w:beforeAutospacing="1" w:after="100" w:afterAutospacing="1"/>
      <w:jc w:val="left"/>
    </w:pPr>
    <w:rPr>
      <w:rFonts w:ascii="宋体" w:hAnsi="宋体"/>
      <w:kern w:val="0"/>
      <w:sz w:val="24"/>
    </w:rPr>
  </w:style>
  <w:style w:type="paragraph" w:customStyle="1" w:styleId="19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5">
    <w:name w:val="脚注文本_0"/>
    <w:basedOn w:val="116"/>
    <w:link w:val="196"/>
    <w:unhideWhenUsed/>
    <w:qFormat/>
    <w:uiPriority w:val="0"/>
    <w:pPr>
      <w:adjustRightInd w:val="0"/>
      <w:snapToGrid w:val="0"/>
      <w:spacing w:line="420" w:lineRule="atLeast"/>
      <w:ind w:firstLine="454"/>
      <w:jc w:val="left"/>
    </w:pPr>
    <w:rPr>
      <w:rFonts w:ascii="Times New Roman" w:hAnsi="Times New Roman"/>
      <w:kern w:val="0"/>
      <w:sz w:val="18"/>
      <w:szCs w:val="20"/>
      <w:lang w:val="zh-CN"/>
    </w:rPr>
  </w:style>
  <w:style w:type="character" w:customStyle="1" w:styleId="196">
    <w:name w:val="脚注文本 Char_0"/>
    <w:link w:val="195"/>
    <w:qFormat/>
    <w:uiPriority w:val="0"/>
    <w:rPr>
      <w:rFonts w:ascii="Times New Roman" w:hAnsi="Times New Roman" w:cs="Times New Roman"/>
      <w:sz w:val="18"/>
      <w:lang w:val="zh-CN" w:eastAsia="zh-CN"/>
    </w:rPr>
  </w:style>
  <w:style w:type="paragraph" w:customStyle="1" w:styleId="197">
    <w:name w:val="font5"/>
    <w:basedOn w:val="1"/>
    <w:qFormat/>
    <w:uiPriority w:val="0"/>
    <w:pPr>
      <w:widowControl/>
      <w:spacing w:before="100" w:beforeAutospacing="1" w:after="100" w:afterAutospacing="1"/>
      <w:jc w:val="left"/>
    </w:pPr>
    <w:rPr>
      <w:rFonts w:hint="eastAsia" w:cs="Times New Roman"/>
      <w:sz w:val="18"/>
      <w:szCs w:val="18"/>
    </w:rPr>
  </w:style>
  <w:style w:type="paragraph" w:customStyle="1" w:styleId="19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Times New Roman"/>
      <w:sz w:val="18"/>
      <w:szCs w:val="18"/>
    </w:rPr>
  </w:style>
  <w:style w:type="paragraph" w:customStyle="1" w:styleId="19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sz w:val="18"/>
      <w:szCs w:val="18"/>
    </w:rPr>
  </w:style>
  <w:style w:type="paragraph" w:customStyle="1" w:styleId="20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cs="Times New Roman"/>
      <w:sz w:val="24"/>
      <w:szCs w:val="24"/>
    </w:rPr>
  </w:style>
  <w:style w:type="paragraph" w:customStyle="1" w:styleId="20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cs="Times New Roman"/>
      <w:sz w:val="18"/>
      <w:szCs w:val="18"/>
    </w:rPr>
  </w:style>
  <w:style w:type="paragraph" w:customStyle="1" w:styleId="20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Times New Roman"/>
      <w:sz w:val="24"/>
      <w:szCs w:val="24"/>
    </w:rPr>
  </w:style>
  <w:style w:type="paragraph" w:customStyle="1" w:styleId="203">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cs="Times New Roman"/>
      <w:sz w:val="24"/>
      <w:szCs w:val="24"/>
    </w:rPr>
  </w:style>
  <w:style w:type="paragraph" w:customStyle="1" w:styleId="20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Times New Roman"/>
      <w:sz w:val="24"/>
      <w:szCs w:val="24"/>
    </w:rPr>
  </w:style>
  <w:style w:type="paragraph" w:customStyle="1" w:styleId="20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sz w:val="18"/>
      <w:szCs w:val="18"/>
    </w:rPr>
  </w:style>
  <w:style w:type="paragraph" w:customStyle="1" w:styleId="20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sz w:val="18"/>
      <w:szCs w:val="18"/>
    </w:rPr>
  </w:style>
  <w:style w:type="paragraph" w:customStyle="1" w:styleId="20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Times New Roman"/>
      <w:sz w:val="18"/>
      <w:szCs w:val="18"/>
    </w:rPr>
  </w:style>
  <w:style w:type="paragraph" w:customStyle="1" w:styleId="20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Times New Roman"/>
      <w:sz w:val="22"/>
      <w:szCs w:val="22"/>
    </w:rPr>
  </w:style>
  <w:style w:type="paragraph" w:customStyle="1" w:styleId="20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sz w:val="24"/>
      <w:szCs w:val="24"/>
    </w:rPr>
  </w:style>
  <w:style w:type="paragraph" w:customStyle="1" w:styleId="21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cs="Times New Roman"/>
      <w:sz w:val="24"/>
      <w:szCs w:val="24"/>
    </w:rPr>
  </w:style>
  <w:style w:type="paragraph" w:customStyle="1" w:styleId="21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sz w:val="24"/>
      <w:szCs w:val="24"/>
    </w:rPr>
  </w:style>
  <w:style w:type="paragraph" w:customStyle="1" w:styleId="21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sz w:val="24"/>
      <w:szCs w:val="24"/>
    </w:rPr>
  </w:style>
  <w:style w:type="paragraph" w:customStyle="1" w:styleId="213">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cs="Times New Roman"/>
      <w:sz w:val="24"/>
      <w:szCs w:val="24"/>
    </w:rPr>
  </w:style>
  <w:style w:type="paragraph" w:customStyle="1" w:styleId="214">
    <w:name w:val="xl42"/>
    <w:basedOn w:val="1"/>
    <w:qFormat/>
    <w:uiPriority w:val="0"/>
    <w:pPr>
      <w:widowControl/>
      <w:spacing w:before="100" w:beforeAutospacing="1" w:after="100" w:afterAutospacing="1"/>
      <w:jc w:val="center"/>
      <w:textAlignment w:val="center"/>
    </w:pPr>
    <w:rPr>
      <w:rFonts w:cs="Times New Roman"/>
      <w:b/>
      <w:bCs/>
      <w:sz w:val="32"/>
      <w:szCs w:val="32"/>
    </w:rPr>
  </w:style>
  <w:style w:type="paragraph" w:customStyle="1" w:styleId="215">
    <w:name w:val="xl43"/>
    <w:basedOn w:val="1"/>
    <w:qFormat/>
    <w:uiPriority w:val="0"/>
    <w:pPr>
      <w:widowControl/>
      <w:spacing w:before="100" w:beforeAutospacing="1" w:after="100" w:afterAutospacing="1"/>
      <w:jc w:val="left"/>
      <w:textAlignment w:val="top"/>
    </w:pPr>
    <w:rPr>
      <w:rFonts w:cs="Times New Roman"/>
      <w:sz w:val="24"/>
      <w:szCs w:val="24"/>
    </w:rPr>
  </w:style>
  <w:style w:type="paragraph" w:customStyle="1" w:styleId="216">
    <w:name w:val="xl44"/>
    <w:basedOn w:val="1"/>
    <w:qFormat/>
    <w:uiPriority w:val="0"/>
    <w:pPr>
      <w:widowControl/>
      <w:spacing w:before="100" w:beforeAutospacing="1" w:after="100" w:afterAutospacing="1"/>
      <w:jc w:val="center"/>
      <w:textAlignment w:val="center"/>
    </w:pPr>
    <w:rPr>
      <w:rFonts w:cs="Times New Roman"/>
      <w:b/>
      <w:bCs/>
      <w:sz w:val="32"/>
      <w:szCs w:val="32"/>
    </w:rPr>
  </w:style>
  <w:style w:type="paragraph" w:customStyle="1" w:styleId="217">
    <w:name w:val="xl45"/>
    <w:basedOn w:val="1"/>
    <w:qFormat/>
    <w:uiPriority w:val="0"/>
    <w:pPr>
      <w:widowControl/>
      <w:spacing w:before="100" w:beforeAutospacing="1" w:after="100" w:afterAutospacing="1"/>
      <w:jc w:val="left"/>
      <w:textAlignment w:val="top"/>
    </w:pPr>
    <w:rPr>
      <w:rFonts w:cs="Times New Roman"/>
      <w:sz w:val="24"/>
      <w:szCs w:val="24"/>
    </w:rPr>
  </w:style>
  <w:style w:type="paragraph" w:customStyle="1" w:styleId="218">
    <w:name w:val="font6"/>
    <w:basedOn w:val="1"/>
    <w:qFormat/>
    <w:uiPriority w:val="0"/>
    <w:pPr>
      <w:widowControl/>
      <w:spacing w:before="100" w:beforeAutospacing="1" w:after="100" w:afterAutospacing="1"/>
      <w:jc w:val="left"/>
    </w:pPr>
    <w:rPr>
      <w:rFonts w:ascii="Times New Roman" w:hAnsi="Times New Roman" w:cs="Times New Roman"/>
      <w:sz w:val="18"/>
      <w:szCs w:val="18"/>
    </w:rPr>
  </w:style>
  <w:style w:type="paragraph" w:customStyle="1" w:styleId="219">
    <w:name w:val="Char Char Char Char Char"/>
    <w:basedOn w:val="1"/>
    <w:qFormat/>
    <w:uiPriority w:val="0"/>
    <w:rPr>
      <w:rFonts w:ascii="Tahoma" w:hAnsi="Tahoma" w:cs="Times New Roman"/>
      <w:kern w:val="2"/>
      <w:sz w:val="24"/>
    </w:rPr>
  </w:style>
  <w:style w:type="paragraph" w:customStyle="1" w:styleId="220">
    <w:name w:val="范本目录"/>
    <w:basedOn w:val="1"/>
    <w:qFormat/>
    <w:uiPriority w:val="0"/>
    <w:pPr>
      <w:adjustRightInd w:val="0"/>
      <w:snapToGrid w:val="0"/>
      <w:spacing w:beforeLines="20" w:afterLines="20" w:line="540" w:lineRule="exact"/>
      <w:jc w:val="center"/>
    </w:pPr>
    <w:rPr>
      <w:rFonts w:ascii="Times New Roman" w:cs="Times New Roman"/>
      <w:b/>
      <w:bCs/>
      <w:kern w:val="2"/>
      <w:sz w:val="36"/>
      <w:szCs w:val="24"/>
    </w:rPr>
  </w:style>
  <w:style w:type="character" w:customStyle="1" w:styleId="221">
    <w:name w:val="副标题 Char"/>
    <w:basedOn w:val="57"/>
    <w:link w:val="40"/>
    <w:qFormat/>
    <w:uiPriority w:val="0"/>
    <w:rPr>
      <w:rFonts w:ascii="Arial" w:hAnsi="Arial" w:cs="Times New Roman"/>
      <w:b/>
      <w:bCs/>
      <w:kern w:val="28"/>
      <w:sz w:val="32"/>
      <w:szCs w:val="32"/>
      <w:lang w:val="zh-CN" w:eastAsia="zh-CN"/>
    </w:rPr>
  </w:style>
  <w:style w:type="character" w:customStyle="1" w:styleId="222">
    <w:name w:val="Char Char"/>
    <w:qFormat/>
    <w:uiPriority w:val="0"/>
    <w:rPr>
      <w:rFonts w:ascii="宋体" w:hAnsi="Courier New" w:eastAsia="宋体" w:cs="Courier New"/>
      <w:kern w:val="2"/>
      <w:sz w:val="21"/>
      <w:szCs w:val="21"/>
      <w:lang w:val="en-US" w:eastAsia="zh-CN" w:bidi="ar-SA"/>
    </w:rPr>
  </w:style>
  <w:style w:type="character" w:customStyle="1" w:styleId="223">
    <w:name w:val="标题4 Char Char"/>
    <w:link w:val="224"/>
    <w:qFormat/>
    <w:uiPriority w:val="0"/>
    <w:rPr>
      <w:rFonts w:ascii="Arial" w:hAnsi="Arial"/>
      <w:b/>
      <w:bCs/>
      <w:sz w:val="24"/>
      <w:szCs w:val="32"/>
    </w:rPr>
  </w:style>
  <w:style w:type="paragraph" w:customStyle="1" w:styleId="224">
    <w:name w:val="标题4"/>
    <w:basedOn w:val="2"/>
    <w:next w:val="25"/>
    <w:link w:val="223"/>
    <w:qFormat/>
    <w:uiPriority w:val="0"/>
    <w:pPr>
      <w:spacing w:before="0" w:after="0" w:line="413" w:lineRule="auto"/>
    </w:pPr>
    <w:rPr>
      <w:rFonts w:ascii="Arial" w:hAnsi="Arial" w:cstheme="minorBidi"/>
      <w:kern w:val="0"/>
      <w:sz w:val="24"/>
      <w:lang w:val="en-US"/>
    </w:rPr>
  </w:style>
  <w:style w:type="character" w:customStyle="1" w:styleId="225">
    <w:name w:val="明显引用 Char"/>
    <w:link w:val="226"/>
    <w:qFormat/>
    <w:uiPriority w:val="0"/>
    <w:rPr>
      <w:b/>
      <w:bCs/>
      <w:i/>
      <w:iCs/>
      <w:color w:val="4F81BD"/>
    </w:rPr>
  </w:style>
  <w:style w:type="paragraph" w:styleId="226">
    <w:name w:val="Intense Quote"/>
    <w:basedOn w:val="1"/>
    <w:next w:val="1"/>
    <w:link w:val="225"/>
    <w:qFormat/>
    <w:uiPriority w:val="0"/>
    <w:pPr>
      <w:pBdr>
        <w:bottom w:val="single" w:color="4F81BD" w:themeColor="accent1" w:sz="4" w:space="4"/>
      </w:pBdr>
      <w:spacing w:before="200" w:after="280"/>
      <w:ind w:left="936" w:right="936"/>
    </w:pPr>
    <w:rPr>
      <w:b/>
      <w:bCs/>
      <w:i/>
      <w:iCs/>
      <w:color w:val="4F81BD"/>
    </w:rPr>
  </w:style>
  <w:style w:type="paragraph" w:customStyle="1" w:styleId="227">
    <w:name w:val="明显引用1"/>
    <w:basedOn w:val="1"/>
    <w:next w:val="1"/>
    <w:qFormat/>
    <w:uiPriority w:val="0"/>
    <w:pPr>
      <w:pBdr>
        <w:bottom w:val="single" w:color="4F81BD" w:sz="4" w:space="4"/>
      </w:pBdr>
      <w:spacing w:before="200" w:after="280"/>
      <w:ind w:left="936" w:right="936"/>
    </w:pPr>
    <w:rPr>
      <w:rFonts w:ascii="Calibri" w:hAnsi="Calibri" w:cs="Times New Roman"/>
      <w:b/>
      <w:bCs/>
      <w:i/>
      <w:iCs/>
      <w:color w:val="4F81BD"/>
      <w:kern w:val="2"/>
      <w:sz w:val="21"/>
      <w:szCs w:val="22"/>
    </w:rPr>
  </w:style>
  <w:style w:type="character" w:customStyle="1" w:styleId="228">
    <w:name w:val="明显引用 Char1"/>
    <w:basedOn w:val="57"/>
    <w:qFormat/>
    <w:uiPriority w:val="30"/>
    <w:rPr>
      <w:rFonts w:ascii="Times New Roman" w:hAnsi="Times New Roman" w:eastAsia="宋体" w:cs="Times New Roman"/>
      <w:i/>
      <w:iCs/>
      <w:color w:val="5B9BD5"/>
      <w:szCs w:val="24"/>
    </w:rPr>
  </w:style>
  <w:style w:type="character" w:customStyle="1" w:styleId="229">
    <w:name w:val="标题5 Char Char"/>
    <w:link w:val="230"/>
    <w:qFormat/>
    <w:uiPriority w:val="0"/>
    <w:rPr>
      <w:rFonts w:ascii="Arial" w:hAnsi="Arial"/>
      <w:b/>
      <w:bCs/>
      <w:sz w:val="24"/>
      <w:szCs w:val="32"/>
    </w:rPr>
  </w:style>
  <w:style w:type="paragraph" w:customStyle="1" w:styleId="230">
    <w:name w:val="标题5"/>
    <w:basedOn w:val="4"/>
    <w:link w:val="229"/>
    <w:qFormat/>
    <w:uiPriority w:val="0"/>
    <w:pPr>
      <w:spacing w:line="413" w:lineRule="auto"/>
      <w:jc w:val="left"/>
    </w:pPr>
    <w:rPr>
      <w:rFonts w:ascii="Arial" w:hAnsi="Arial"/>
      <w:sz w:val="24"/>
    </w:rPr>
  </w:style>
  <w:style w:type="character" w:customStyle="1" w:styleId="231">
    <w:name w:val="引用 Char"/>
    <w:link w:val="232"/>
    <w:qFormat/>
    <w:uiPriority w:val="0"/>
    <w:rPr>
      <w:i/>
      <w:iCs/>
      <w:color w:val="000000"/>
    </w:rPr>
  </w:style>
  <w:style w:type="paragraph" w:styleId="232">
    <w:name w:val="Quote"/>
    <w:basedOn w:val="1"/>
    <w:next w:val="1"/>
    <w:link w:val="231"/>
    <w:qFormat/>
    <w:uiPriority w:val="0"/>
    <w:rPr>
      <w:i/>
      <w:iCs/>
      <w:color w:val="000000"/>
    </w:rPr>
  </w:style>
  <w:style w:type="paragraph" w:customStyle="1" w:styleId="233">
    <w:name w:val="引用1"/>
    <w:basedOn w:val="1"/>
    <w:next w:val="1"/>
    <w:qFormat/>
    <w:uiPriority w:val="0"/>
    <w:rPr>
      <w:rFonts w:ascii="Calibri" w:hAnsi="Calibri" w:cs="Times New Roman"/>
      <w:i/>
      <w:iCs/>
      <w:color w:val="000000"/>
      <w:kern w:val="2"/>
      <w:sz w:val="21"/>
      <w:szCs w:val="22"/>
    </w:rPr>
  </w:style>
  <w:style w:type="character" w:customStyle="1" w:styleId="234">
    <w:name w:val="引用 Char1"/>
    <w:basedOn w:val="57"/>
    <w:qFormat/>
    <w:uiPriority w:val="29"/>
    <w:rPr>
      <w:rFonts w:ascii="Times New Roman" w:hAnsi="Times New Roman" w:eastAsia="宋体" w:cs="Times New Roman"/>
      <w:i/>
      <w:iCs/>
      <w:color w:val="404040"/>
      <w:szCs w:val="24"/>
    </w:rPr>
  </w:style>
  <w:style w:type="character" w:customStyle="1" w:styleId="235">
    <w:name w:val="ask-title2"/>
    <w:qFormat/>
    <w:uiPriority w:val="0"/>
  </w:style>
  <w:style w:type="character" w:customStyle="1" w:styleId="236">
    <w:name w:val="正文文本 Char1"/>
    <w:qFormat/>
    <w:uiPriority w:val="0"/>
    <w:rPr>
      <w:kern w:val="2"/>
      <w:sz w:val="21"/>
      <w:szCs w:val="22"/>
    </w:rPr>
  </w:style>
  <w:style w:type="character" w:customStyle="1" w:styleId="237">
    <w:name w:val="不明显强调1"/>
    <w:qFormat/>
    <w:uiPriority w:val="0"/>
    <w:rPr>
      <w:i/>
      <w:iCs/>
      <w:color w:val="808080"/>
    </w:rPr>
  </w:style>
  <w:style w:type="character" w:customStyle="1" w:styleId="238">
    <w:name w:val="明显参考1"/>
    <w:qFormat/>
    <w:uiPriority w:val="0"/>
    <w:rPr>
      <w:b/>
      <w:bCs/>
      <w:smallCaps/>
      <w:color w:val="C0504D"/>
      <w:spacing w:val="5"/>
      <w:u w:val="single"/>
    </w:rPr>
  </w:style>
  <w:style w:type="character" w:customStyle="1" w:styleId="239">
    <w:name w:val="书籍标题1"/>
    <w:qFormat/>
    <w:uiPriority w:val="0"/>
    <w:rPr>
      <w:b/>
      <w:bCs/>
      <w:smallCaps/>
      <w:spacing w:val="5"/>
    </w:rPr>
  </w:style>
  <w:style w:type="character" w:customStyle="1" w:styleId="240">
    <w:name w:val="日期 Char1"/>
    <w:qFormat/>
    <w:uiPriority w:val="0"/>
    <w:rPr>
      <w:kern w:val="2"/>
      <w:sz w:val="21"/>
      <w:szCs w:val="22"/>
    </w:rPr>
  </w:style>
  <w:style w:type="character" w:customStyle="1" w:styleId="241">
    <w:name w:val="明显强调1"/>
    <w:qFormat/>
    <w:uiPriority w:val="0"/>
    <w:rPr>
      <w:b/>
      <w:bCs/>
      <w:i/>
      <w:iCs/>
      <w:color w:val="4F81BD"/>
    </w:rPr>
  </w:style>
  <w:style w:type="character" w:customStyle="1" w:styleId="242">
    <w:name w:val="textcontents"/>
    <w:qFormat/>
    <w:uiPriority w:val="0"/>
    <w:rPr>
      <w:rFonts w:cs="Times New Roman"/>
    </w:rPr>
  </w:style>
  <w:style w:type="character" w:customStyle="1" w:styleId="243">
    <w:name w:val="不明显参考1"/>
    <w:qFormat/>
    <w:uiPriority w:val="0"/>
    <w:rPr>
      <w:smallCaps/>
      <w:color w:val="C0504D"/>
      <w:u w:val="single"/>
    </w:rPr>
  </w:style>
  <w:style w:type="character" w:customStyle="1" w:styleId="244">
    <w:name w:val="批注文字 Char Char"/>
    <w:qFormat/>
    <w:uiPriority w:val="0"/>
    <w:rPr>
      <w:rFonts w:ascii="宋体" w:hAnsi="Times New Roman" w:eastAsia="宋体" w:cs="Times New Roman"/>
      <w:sz w:val="28"/>
      <w:szCs w:val="20"/>
    </w:rPr>
  </w:style>
  <w:style w:type="character" w:customStyle="1" w:styleId="245">
    <w:name w:val="文档结构图 Char1"/>
    <w:qFormat/>
    <w:uiPriority w:val="0"/>
    <w:rPr>
      <w:rFonts w:ascii="宋体"/>
      <w:kern w:val="2"/>
      <w:sz w:val="18"/>
      <w:szCs w:val="18"/>
    </w:rPr>
  </w:style>
  <w:style w:type="paragraph" w:customStyle="1" w:styleId="246">
    <w:name w:val="修订1"/>
    <w:qFormat/>
    <w:uiPriority w:val="0"/>
    <w:rPr>
      <w:rFonts w:ascii="Times New Roman" w:hAnsi="Times New Roman" w:eastAsia="宋体" w:cs="Times New Roman"/>
      <w:kern w:val="2"/>
      <w:sz w:val="21"/>
      <w:szCs w:val="24"/>
      <w:lang w:val="en-US" w:eastAsia="zh-CN" w:bidi="ar-SA"/>
    </w:rPr>
  </w:style>
  <w:style w:type="character" w:customStyle="1" w:styleId="247">
    <w:name w:val="页脚 Char1"/>
    <w:semiHidden/>
    <w:qFormat/>
    <w:uiPriority w:val="99"/>
    <w:rPr>
      <w:kern w:val="2"/>
      <w:sz w:val="18"/>
      <w:szCs w:val="18"/>
    </w:rPr>
  </w:style>
  <w:style w:type="character" w:customStyle="1" w:styleId="248">
    <w:name w:val="批注框文本 Char2"/>
    <w:semiHidden/>
    <w:qFormat/>
    <w:uiPriority w:val="99"/>
    <w:rPr>
      <w:kern w:val="2"/>
      <w:sz w:val="18"/>
      <w:szCs w:val="18"/>
    </w:rPr>
  </w:style>
  <w:style w:type="character" w:customStyle="1" w:styleId="249">
    <w:name w:val="批注主题 Char2"/>
    <w:semiHidden/>
    <w:qFormat/>
    <w:uiPriority w:val="99"/>
    <w:rPr>
      <w:b/>
      <w:bCs/>
      <w:kern w:val="2"/>
      <w:sz w:val="21"/>
      <w:szCs w:val="22"/>
    </w:rPr>
  </w:style>
  <w:style w:type="character" w:customStyle="1" w:styleId="250">
    <w:name w:val="文档结构图 Char2"/>
    <w:semiHidden/>
    <w:qFormat/>
    <w:uiPriority w:val="99"/>
    <w:rPr>
      <w:rFonts w:ascii="宋体"/>
      <w:kern w:val="2"/>
      <w:sz w:val="18"/>
      <w:szCs w:val="18"/>
    </w:rPr>
  </w:style>
  <w:style w:type="character" w:customStyle="1" w:styleId="251">
    <w:name w:val="页眉 Char1"/>
    <w:semiHidden/>
    <w:qFormat/>
    <w:uiPriority w:val="99"/>
    <w:rPr>
      <w:kern w:val="2"/>
      <w:sz w:val="18"/>
      <w:szCs w:val="18"/>
    </w:rPr>
  </w:style>
  <w:style w:type="character" w:customStyle="1" w:styleId="252">
    <w:name w:val="日期 Char2"/>
    <w:semiHidden/>
    <w:qFormat/>
    <w:uiPriority w:val="99"/>
    <w:rPr>
      <w:kern w:val="2"/>
      <w:sz w:val="21"/>
      <w:szCs w:val="22"/>
    </w:rPr>
  </w:style>
  <w:style w:type="character" w:customStyle="1" w:styleId="253">
    <w:name w:val="正文文本 Char2"/>
    <w:semiHidden/>
    <w:qFormat/>
    <w:uiPriority w:val="99"/>
    <w:rPr>
      <w:kern w:val="2"/>
      <w:sz w:val="21"/>
      <w:szCs w:val="22"/>
    </w:rPr>
  </w:style>
  <w:style w:type="character" w:customStyle="1" w:styleId="254">
    <w:name w:val="标题 Char1"/>
    <w:qFormat/>
    <w:uiPriority w:val="10"/>
    <w:rPr>
      <w:rFonts w:ascii="Cambria" w:hAnsi="Cambria" w:cs="Times New Roman"/>
      <w:b/>
      <w:bCs/>
      <w:kern w:val="2"/>
      <w:sz w:val="32"/>
      <w:szCs w:val="32"/>
    </w:rPr>
  </w:style>
  <w:style w:type="character" w:customStyle="1" w:styleId="255">
    <w:name w:val="副标题 Char1"/>
    <w:qFormat/>
    <w:uiPriority w:val="11"/>
    <w:rPr>
      <w:rFonts w:ascii="Cambria" w:hAnsi="Cambria" w:cs="Times New Roman"/>
      <w:b/>
      <w:bCs/>
      <w:kern w:val="28"/>
      <w:sz w:val="32"/>
      <w:szCs w:val="32"/>
    </w:rPr>
  </w:style>
  <w:style w:type="paragraph" w:customStyle="1" w:styleId="256">
    <w:name w:val="空半行"/>
    <w:basedOn w:val="1"/>
    <w:qFormat/>
    <w:uiPriority w:val="0"/>
    <w:pPr>
      <w:adjustRightInd w:val="0"/>
      <w:spacing w:line="120" w:lineRule="exact"/>
      <w:textAlignment w:val="baseline"/>
    </w:pPr>
    <w:rPr>
      <w:rFonts w:ascii="Times New Roman" w:hAnsi="Times New Roman" w:eastAsia="仿宋_GB2312" w:cs="Times New Roman"/>
      <w:color w:val="FFFFFF"/>
      <w:sz w:val="30"/>
    </w:rPr>
  </w:style>
  <w:style w:type="paragraph" w:styleId="25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flNote"/>
    <w:basedOn w:val="1"/>
    <w:qFormat/>
    <w:uiPriority w:val="0"/>
    <w:pPr>
      <w:adjustRightInd w:val="0"/>
      <w:spacing w:before="320" w:after="160" w:line="360" w:lineRule="atLeast"/>
      <w:jc w:val="center"/>
      <w:textAlignment w:val="baseline"/>
    </w:pPr>
    <w:rPr>
      <w:rFonts w:ascii="Arial" w:hAnsi="Times New Roman" w:eastAsia="黑体" w:cs="Times New Roman"/>
      <w:sz w:val="30"/>
    </w:rPr>
  </w:style>
  <w:style w:type="character" w:customStyle="1" w:styleId="259">
    <w:name w:val="正文2 Char"/>
    <w:link w:val="260"/>
    <w:qFormat/>
    <w:uiPriority w:val="0"/>
    <w:rPr>
      <w:rFonts w:ascii="楷体" w:eastAsia="楷体"/>
      <w:b/>
      <w:color w:val="0000FF"/>
    </w:rPr>
  </w:style>
  <w:style w:type="paragraph" w:customStyle="1" w:styleId="260">
    <w:name w:val="正文2"/>
    <w:link w:val="259"/>
    <w:qFormat/>
    <w:uiPriority w:val="0"/>
    <w:pPr>
      <w:widowControl w:val="0"/>
      <w:adjustRightInd w:val="0"/>
      <w:snapToGrid w:val="0"/>
      <w:spacing w:line="360" w:lineRule="auto"/>
      <w:ind w:firstLine="200" w:firstLineChars="200"/>
      <w:jc w:val="both"/>
      <w:textAlignment w:val="baseline"/>
    </w:pPr>
    <w:rPr>
      <w:rFonts w:ascii="楷体" w:hAnsi="宋体" w:eastAsia="楷体" w:cstheme="minorBidi"/>
      <w:b/>
      <w:color w:val="0000FF"/>
      <w:lang w:val="en-US" w:eastAsia="zh-CN" w:bidi="ar-SA"/>
    </w:rPr>
  </w:style>
  <w:style w:type="paragraph" w:customStyle="1" w:styleId="261">
    <w:name w:val="p0"/>
    <w:basedOn w:val="1"/>
    <w:qFormat/>
    <w:uiPriority w:val="0"/>
    <w:pPr>
      <w:widowControl/>
      <w:spacing w:before="100" w:beforeAutospacing="1" w:after="100" w:afterAutospacing="1"/>
      <w:jc w:val="left"/>
    </w:pPr>
    <w:rPr>
      <w:rFonts w:cs="宋体"/>
      <w:sz w:val="24"/>
      <w:szCs w:val="24"/>
    </w:rPr>
  </w:style>
  <w:style w:type="character" w:customStyle="1" w:styleId="262">
    <w:name w:val="正文文本 (2)_"/>
    <w:link w:val="263"/>
    <w:qFormat/>
    <w:locked/>
    <w:uiPriority w:val="99"/>
    <w:rPr>
      <w:rFonts w:ascii="MingLiU" w:eastAsia="MingLiU" w:cs="MingLiU"/>
      <w:spacing w:val="20"/>
      <w:sz w:val="22"/>
      <w:shd w:val="clear" w:color="auto" w:fill="FFFFFF"/>
    </w:rPr>
  </w:style>
  <w:style w:type="paragraph" w:customStyle="1" w:styleId="263">
    <w:name w:val="正文文本 (2)1"/>
    <w:basedOn w:val="1"/>
    <w:link w:val="262"/>
    <w:qFormat/>
    <w:uiPriority w:val="99"/>
    <w:pPr>
      <w:shd w:val="clear" w:color="auto" w:fill="FFFFFF"/>
      <w:spacing w:before="300" w:line="439" w:lineRule="exact"/>
      <w:jc w:val="distribute"/>
    </w:pPr>
    <w:rPr>
      <w:rFonts w:ascii="MingLiU" w:eastAsia="MingLiU" w:cs="MingLiU"/>
      <w:spacing w:val="20"/>
      <w:sz w:val="22"/>
    </w:rPr>
  </w:style>
  <w:style w:type="character" w:customStyle="1" w:styleId="264">
    <w:name w:val="正文文本 (2) + 间距 0 pt5"/>
    <w:qFormat/>
    <w:uiPriority w:val="99"/>
    <w:rPr>
      <w:rFonts w:ascii="MingLiU" w:eastAsia="MingLiU" w:cs="MingLiU"/>
      <w:spacing w:val="0"/>
      <w:sz w:val="22"/>
      <w:shd w:val="clear" w:color="auto" w:fill="FFFFFF"/>
    </w:rPr>
  </w:style>
  <w:style w:type="character" w:customStyle="1" w:styleId="265">
    <w:name w:val="访问过的超链接1"/>
    <w:basedOn w:val="57"/>
    <w:semiHidden/>
    <w:unhideWhenUsed/>
    <w:qFormat/>
    <w:uiPriority w:val="99"/>
    <w:rPr>
      <w:color w:val="954F72"/>
      <w:u w:val="single"/>
    </w:rPr>
  </w:style>
  <w:style w:type="character" w:customStyle="1" w:styleId="266">
    <w:name w:val="明显引用 Char2"/>
    <w:basedOn w:val="57"/>
    <w:qFormat/>
    <w:uiPriority w:val="30"/>
    <w:rPr>
      <w:b/>
      <w:bCs/>
      <w:i/>
      <w:iCs/>
      <w:color w:val="4F81BD" w:themeColor="accent1"/>
    </w:rPr>
  </w:style>
  <w:style w:type="character" w:customStyle="1" w:styleId="267">
    <w:name w:val="引用 Char2"/>
    <w:basedOn w:val="57"/>
    <w:qFormat/>
    <w:uiPriority w:val="29"/>
    <w:rPr>
      <w:i/>
      <w:iCs/>
      <w:color w:val="000000" w:themeColor="text1"/>
    </w:rPr>
  </w:style>
  <w:style w:type="table" w:customStyle="1" w:styleId="268">
    <w:name w:val="网格型4"/>
    <w:basedOn w:val="55"/>
    <w:unhideWhenUsed/>
    <w:qFormat/>
    <w:uiPriority w:val="5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9">
    <w:name w:val="WPSOffice手动目录 1"/>
    <w:qFormat/>
    <w:uiPriority w:val="0"/>
    <w:rPr>
      <w:rFonts w:ascii="Times New Roman" w:hAnsi="Times New Roman" w:eastAsia="宋体" w:cs="Times New Roman"/>
      <w:lang w:val="en-US" w:eastAsia="zh-CN" w:bidi="ar-SA"/>
    </w:rPr>
  </w:style>
  <w:style w:type="paragraph" w:customStyle="1" w:styleId="270">
    <w:name w:val="Table Paragraph"/>
    <w:basedOn w:val="1"/>
    <w:qFormat/>
    <w:uiPriority w:val="1"/>
    <w:rPr>
      <w:rFonts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2001-F6D4-4CC3-835A-1B440D80C58E}">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60</Pages>
  <Words>28238</Words>
  <Characters>29514</Characters>
  <Lines>217</Lines>
  <Paragraphs>61</Paragraphs>
  <TotalTime>23</TotalTime>
  <ScaleCrop>false</ScaleCrop>
  <LinksUpToDate>false</LinksUpToDate>
  <CharactersWithSpaces>30314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2021-10-09T08:27:00Z</dcterms:created>
  <dc:creator>Anakin</dc:creator>
  <cp:lastModifiedBy>王朝国</cp:lastModifiedBy>
  <cp:lastPrinted>2022-05-16T01:25:00Z</cp:lastPrinted>
  <dcterms:modified xsi:type="dcterms:W3CDTF">2022-07-09T08:40:42Z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CE49A70AD9BD4304BFE1FC7B039D1921</vt:lpwstr>
  </property>
</Properties>
</file>